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AA9A" w14:textId="77777777" w:rsidR="001A2F47" w:rsidRDefault="001328C7">
      <w:pPr>
        <w:spacing w:after="0" w:line="240" w:lineRule="auto"/>
        <w:ind w:left="-900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Date last modified/updated: </w:t>
      </w:r>
      <w:r>
        <w:rPr>
          <w:color w:val="000000"/>
        </w:rPr>
        <w:t>Click here to enter a date.</w:t>
      </w:r>
      <w:r>
        <w:rPr>
          <w:rFonts w:ascii="Arial" w:eastAsia="Arial" w:hAnsi="Arial" w:cs="Arial"/>
          <w:b/>
          <w:sz w:val="21"/>
          <w:szCs w:val="21"/>
        </w:rPr>
        <w:t xml:space="preserve">            Internal audit: </w:t>
      </w:r>
      <w:r>
        <w:rPr>
          <w:color w:val="00000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2F2F1697" wp14:editId="3C826716">
                <wp:simplePos x="0" y="0"/>
                <wp:positionH relativeFrom="column">
                  <wp:posOffset>-647699</wp:posOffset>
                </wp:positionH>
                <wp:positionV relativeFrom="paragraph">
                  <wp:posOffset>-76199</wp:posOffset>
                </wp:positionV>
                <wp:extent cx="7315200" cy="44450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925" y="3567275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E25006" w14:textId="77777777" w:rsidR="001A2F47" w:rsidRDefault="001A2F4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F1697" id="Rectangle 26" o:spid="_x0000_s1026" style="position:absolute;left:0;text-align:left;margin-left:-51pt;margin-top:-6pt;width:8in;height:3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" fillcolor="#73c130" stroked="f">
                <v:textbox inset="2.53958mm,2.53958mm,2.53958mm,2.53958mm">
                  <w:txbxContent>
                    <w:p w14:paraId="06E25006" w14:textId="77777777" w:rsidR="001A2F47" w:rsidRDefault="001A2F4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4C4B63B" w14:textId="77777777" w:rsidR="001A2F47" w:rsidRDefault="001328C7">
      <w:pPr>
        <w:spacing w:after="0" w:line="240" w:lineRule="auto"/>
        <w:ind w:left="-900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Who last modified/updated: </w:t>
      </w:r>
      <w:r>
        <w:rPr>
          <w:color w:val="000000"/>
        </w:rPr>
        <w:t>Click here to enter text.</w:t>
      </w:r>
      <w:r>
        <w:rPr>
          <w:rFonts w:ascii="Arial" w:eastAsia="Arial" w:hAnsi="Arial" w:cs="Arial"/>
          <w:b/>
          <w:sz w:val="21"/>
          <w:szCs w:val="21"/>
        </w:rPr>
        <w:t xml:space="preserve">               Management review: </w:t>
      </w:r>
      <w:r>
        <w:rPr>
          <w:color w:val="00000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1B994BA" wp14:editId="778B8653">
                <wp:simplePos x="0" y="0"/>
                <wp:positionH relativeFrom="column">
                  <wp:posOffset>-647699</wp:posOffset>
                </wp:positionH>
                <wp:positionV relativeFrom="paragraph">
                  <wp:posOffset>139700</wp:posOffset>
                </wp:positionV>
                <wp:extent cx="7306310" cy="120015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608" y="3184688"/>
                          <a:ext cx="7296785" cy="1190625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E74945" w14:textId="77777777" w:rsidR="00585A1C" w:rsidRPr="00C05B98" w:rsidRDefault="00585A1C" w:rsidP="00585A1C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</w:t>
                            </w:r>
                            <w:r w:rsidRPr="00C05B9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6F28D26" w14:textId="77777777" w:rsidR="00585A1C" w:rsidRPr="00B046DC" w:rsidRDefault="00585A1C" w:rsidP="00585A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046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ied</w:t>
                            </w:r>
                            <w:r w:rsidRPr="00B046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 risks and opportunities pertaining to the ability of your EnMS to achieve its intended outcomes.</w:t>
                            </w:r>
                          </w:p>
                          <w:p w14:paraId="221D9D4F" w14:textId="77777777" w:rsidR="00585A1C" w:rsidRPr="00B046DC" w:rsidRDefault="00585A1C" w:rsidP="00585A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046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For each of the identified risks and opportunities, plan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ned</w:t>
                            </w:r>
                            <w:r w:rsidRPr="00B046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implement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B046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actions to address them using the processes of the EnMS and record this information.</w:t>
                            </w:r>
                          </w:p>
                          <w:p w14:paraId="6528A382" w14:textId="77777777" w:rsidR="00585A1C" w:rsidRPr="00B046DC" w:rsidRDefault="00585A1C" w:rsidP="00585A1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046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Plan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ned</w:t>
                            </w:r>
                            <w:r w:rsidRPr="00B046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for how the actions taken will be evaluated for effectiveness. Perform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B046D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 effectiveness evaluation.</w:t>
                            </w:r>
                          </w:p>
                          <w:p w14:paraId="315CD967" w14:textId="3ED0C3F4" w:rsidR="001A2F47" w:rsidRDefault="001A2F47" w:rsidP="00585A1C">
                            <w:pPr>
                              <w:pStyle w:val="ListParagraph"/>
                              <w:tabs>
                                <w:tab w:val="left" w:pos="90"/>
                              </w:tabs>
                              <w:spacing w:after="0" w:line="240" w:lineRule="auto"/>
                              <w:ind w:right="30"/>
                              <w:textDirection w:val="btLr"/>
                            </w:pPr>
                          </w:p>
                          <w:p w14:paraId="520D1AE3" w14:textId="77777777" w:rsidR="001A2F47" w:rsidRDefault="001A2F47">
                            <w:pPr>
                              <w:spacing w:line="258" w:lineRule="auto"/>
                              <w:ind w:left="720" w:firstLine="360"/>
                              <w:textDirection w:val="btLr"/>
                            </w:pPr>
                          </w:p>
                          <w:p w14:paraId="5BCD5878" w14:textId="77777777" w:rsidR="001A2F47" w:rsidRDefault="001A2F47">
                            <w:pPr>
                              <w:spacing w:line="240" w:lineRule="auto"/>
                              <w:ind w:left="720" w:right="30" w:firstLine="360"/>
                              <w:textDirection w:val="btLr"/>
                            </w:pPr>
                          </w:p>
                          <w:p w14:paraId="6FC7E3E9" w14:textId="77777777" w:rsidR="001A2F47" w:rsidRDefault="001A2F47">
                            <w:pPr>
                              <w:spacing w:line="240" w:lineRule="auto"/>
                              <w:ind w:left="720" w:right="30" w:firstLine="36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B994BA" id="Rectangle 25" o:spid="_x0000_s1027" style="position:absolute;left:0;text-align:left;margin-left:-51pt;margin-top:11pt;width:575.3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" fillcolor="#4e5992" stroked="f">
                <v:textbox inset="2.53958mm,1.2694mm,2.53958mm,1.2694mm">
                  <w:txbxContent>
                    <w:p w14:paraId="1FE74945" w14:textId="77777777" w:rsidR="00585A1C" w:rsidRPr="00C05B98" w:rsidRDefault="00585A1C" w:rsidP="00585A1C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</w:t>
                      </w:r>
                      <w:r w:rsidRPr="00C05B9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:</w:t>
                      </w:r>
                    </w:p>
                    <w:p w14:paraId="06F28D26" w14:textId="77777777" w:rsidR="00585A1C" w:rsidRPr="00B046DC" w:rsidRDefault="00585A1C" w:rsidP="00585A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046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ied</w:t>
                      </w:r>
                      <w:r w:rsidRPr="00B046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the risks and opportunities pertaining to the ability of your EnMS to achieve its intended outcomes.</w:t>
                      </w:r>
                    </w:p>
                    <w:p w14:paraId="221D9D4F" w14:textId="77777777" w:rsidR="00585A1C" w:rsidRPr="00B046DC" w:rsidRDefault="00585A1C" w:rsidP="00585A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046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For each of the identified risks and opportunities, plan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ned</w:t>
                      </w:r>
                      <w:r w:rsidRPr="00B046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and implement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B046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actions to address them using the processes of the EnMS and record this information.</w:t>
                      </w:r>
                    </w:p>
                    <w:p w14:paraId="6528A382" w14:textId="77777777" w:rsidR="00585A1C" w:rsidRPr="00B046DC" w:rsidRDefault="00585A1C" w:rsidP="00585A1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046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Plan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ned</w:t>
                      </w:r>
                      <w:r w:rsidRPr="00B046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for how the actions taken will be evaluated for effectiveness. Perform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B046D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 effectiveness evaluation.</w:t>
                      </w:r>
                    </w:p>
                    <w:p w14:paraId="315CD967" w14:textId="3ED0C3F4" w:rsidR="001A2F47" w:rsidRDefault="001A2F47" w:rsidP="00585A1C">
                      <w:pPr>
                        <w:pStyle w:val="ListParagraph"/>
                        <w:tabs>
                          <w:tab w:val="left" w:pos="90"/>
                        </w:tabs>
                        <w:spacing w:after="0" w:line="240" w:lineRule="auto"/>
                        <w:ind w:right="30"/>
                        <w:textDirection w:val="btLr"/>
                      </w:pPr>
                    </w:p>
                    <w:p w14:paraId="520D1AE3" w14:textId="77777777" w:rsidR="001A2F47" w:rsidRDefault="001A2F47">
                      <w:pPr>
                        <w:spacing w:line="258" w:lineRule="auto"/>
                        <w:ind w:left="720" w:firstLine="360"/>
                        <w:textDirection w:val="btLr"/>
                      </w:pPr>
                    </w:p>
                    <w:p w14:paraId="5BCD5878" w14:textId="77777777" w:rsidR="001A2F47" w:rsidRDefault="001A2F47">
                      <w:pPr>
                        <w:spacing w:line="240" w:lineRule="auto"/>
                        <w:ind w:left="720" w:right="30" w:firstLine="360"/>
                        <w:textDirection w:val="btLr"/>
                      </w:pPr>
                    </w:p>
                    <w:p w14:paraId="6FC7E3E9" w14:textId="77777777" w:rsidR="001A2F47" w:rsidRDefault="001A2F47">
                      <w:pPr>
                        <w:spacing w:line="240" w:lineRule="auto"/>
                        <w:ind w:left="720" w:right="30" w:firstLine="36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98FB891" w14:textId="77777777" w:rsidR="001A2F47" w:rsidRDefault="001A2F47">
      <w:pPr>
        <w:spacing w:before="240" w:line="240" w:lineRule="auto"/>
        <w:ind w:left="-806"/>
        <w:rPr>
          <w:rFonts w:ascii="Arial" w:eastAsia="Arial" w:hAnsi="Arial" w:cs="Arial"/>
          <w:sz w:val="20"/>
          <w:szCs w:val="20"/>
        </w:rPr>
      </w:pPr>
    </w:p>
    <w:p w14:paraId="19A8894A" w14:textId="77777777" w:rsidR="001A2F47" w:rsidRDefault="001A2F47">
      <w:pPr>
        <w:spacing w:before="240" w:line="240" w:lineRule="auto"/>
        <w:ind w:left="-806"/>
        <w:rPr>
          <w:rFonts w:ascii="Arial" w:eastAsia="Arial" w:hAnsi="Arial" w:cs="Arial"/>
          <w:sz w:val="20"/>
          <w:szCs w:val="20"/>
        </w:rPr>
      </w:pPr>
    </w:p>
    <w:p w14:paraId="71A7A409" w14:textId="77777777" w:rsidR="001A2F47" w:rsidRDefault="001A2F47">
      <w:pPr>
        <w:spacing w:before="240" w:line="240" w:lineRule="auto"/>
        <w:ind w:left="-806"/>
        <w:rPr>
          <w:rFonts w:ascii="Arial" w:eastAsia="Arial" w:hAnsi="Arial" w:cs="Arial"/>
          <w:sz w:val="20"/>
          <w:szCs w:val="20"/>
        </w:rPr>
      </w:pPr>
    </w:p>
    <w:p w14:paraId="474CEA66" w14:textId="77777777" w:rsidR="001A2F47" w:rsidRDefault="001A2F47">
      <w:pPr>
        <w:spacing w:before="240" w:line="240" w:lineRule="auto"/>
        <w:ind w:left="-806"/>
        <w:rPr>
          <w:rFonts w:ascii="Arial" w:eastAsia="Arial" w:hAnsi="Arial" w:cs="Arial"/>
          <w:sz w:val="20"/>
          <w:szCs w:val="20"/>
        </w:rPr>
      </w:pPr>
    </w:p>
    <w:p w14:paraId="6BFC5155" w14:textId="5DBD7FEC" w:rsidR="008D6FE8" w:rsidRPr="008D6FE8" w:rsidRDefault="008D6FE8" w:rsidP="008D6FE8">
      <w:pPr>
        <w:spacing w:before="240" w:line="240" w:lineRule="auto"/>
        <w:rPr>
          <w:rFonts w:ascii="Arial" w:eastAsia="Arial" w:hAnsi="Arial" w:cs="Arial"/>
          <w:b/>
          <w:bCs/>
          <w:color w:val="0000FF"/>
          <w:sz w:val="20"/>
          <w:szCs w:val="20"/>
        </w:rPr>
      </w:pPr>
      <w:r w:rsidRPr="008D6FE8">
        <w:rPr>
          <w:rFonts w:ascii="Arial" w:hAnsi="Arial" w:cs="Arial"/>
          <w:b/>
          <w:bCs/>
          <w:color w:val="0000FF"/>
          <w:shd w:val="clear" w:color="auto" w:fill="FFFFFF"/>
        </w:rPr>
        <w:t xml:space="preserve">This document is an example of how to complete Playbook Task </w:t>
      </w:r>
      <w:r w:rsidRPr="008D6FE8">
        <w:rPr>
          <w:rFonts w:ascii="Arial" w:hAnsi="Arial" w:cs="Arial"/>
          <w:b/>
          <w:bCs/>
          <w:color w:val="0000FF"/>
          <w:shd w:val="clear" w:color="auto" w:fill="FFFFFF"/>
        </w:rPr>
        <w:t>7</w:t>
      </w:r>
      <w:r w:rsidRPr="008D6FE8">
        <w:rPr>
          <w:rFonts w:ascii="Arial" w:hAnsi="Arial" w:cs="Arial"/>
          <w:b/>
          <w:bCs/>
          <w:color w:val="0000FF"/>
          <w:shd w:val="clear" w:color="auto" w:fill="FFFFFF"/>
        </w:rPr>
        <w:t>. All blue text should be replaced with your organization’s information, assessments, and/or decisions.</w:t>
      </w:r>
    </w:p>
    <w:p w14:paraId="6CC93214" w14:textId="77777777" w:rsidR="001A2F47" w:rsidRDefault="001328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-45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Identify the risks and opportunities pertaining to the ability of your EnMS to achieve its intended outcomes.</w:t>
      </w:r>
    </w:p>
    <w:tbl>
      <w:tblPr>
        <w:tblStyle w:val="4"/>
        <w:tblW w:w="10485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4801"/>
        <w:gridCol w:w="5175"/>
      </w:tblGrid>
      <w:tr w:rsidR="001A2F47" w14:paraId="50A75540" w14:textId="77777777">
        <w:trPr>
          <w:trHeight w:val="179"/>
        </w:trPr>
        <w:tc>
          <w:tcPr>
            <w:tcW w:w="509" w:type="dxa"/>
            <w:vAlign w:val="center"/>
          </w:tcPr>
          <w:p w14:paraId="7D932019" w14:textId="77777777" w:rsidR="001A2F47" w:rsidRDefault="001328C7">
            <w:pPr>
              <w:spacing w:before="50" w:after="50" w:line="240" w:lineRule="auto"/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☒</w:t>
            </w:r>
          </w:p>
        </w:tc>
        <w:tc>
          <w:tcPr>
            <w:tcW w:w="4801" w:type="dxa"/>
            <w:vAlign w:val="center"/>
          </w:tcPr>
          <w:p w14:paraId="10436296" w14:textId="77777777" w:rsidR="001A2F47" w:rsidRDefault="001328C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We have decided on a means or method to determine what are and are not strategic business risks and opportunities that need to be addressed. </w:t>
            </w:r>
          </w:p>
        </w:tc>
        <w:tc>
          <w:tcPr>
            <w:tcW w:w="5175" w:type="dxa"/>
            <w:vAlign w:val="center"/>
          </w:tcPr>
          <w:p w14:paraId="0429BF94" w14:textId="4D06DE89" w:rsidR="001A2F47" w:rsidRDefault="001328C7">
            <w:pPr>
              <w:spacing w:before="50" w:after="50" w:line="240" w:lineRule="auto"/>
              <w:ind w:right="33"/>
              <w:rPr>
                <w:rFonts w:ascii="Arial" w:eastAsia="Arial" w:hAnsi="Arial" w:cs="Arial"/>
                <w:color w:val="3333FF"/>
                <w:sz w:val="20"/>
                <w:szCs w:val="20"/>
              </w:rPr>
            </w:pPr>
            <w:r>
              <w:rPr>
                <w:color w:val="3333FF"/>
              </w:rPr>
              <w:t xml:space="preserve">We review risks and opportunities </w:t>
            </w:r>
            <w:r w:rsidR="007277D3">
              <w:rPr>
                <w:color w:val="3333FF"/>
              </w:rPr>
              <w:t>yearly</w:t>
            </w:r>
            <w:r>
              <w:rPr>
                <w:color w:val="3333FF"/>
              </w:rPr>
              <w:t xml:space="preserve"> at </w:t>
            </w:r>
            <w:r w:rsidR="007277D3">
              <w:rPr>
                <w:color w:val="3333FF"/>
              </w:rPr>
              <w:t xml:space="preserve">our </w:t>
            </w:r>
            <w:r>
              <w:rPr>
                <w:color w:val="3333FF"/>
              </w:rPr>
              <w:t>Energy Team meetings and whe</w:t>
            </w:r>
            <w:r w:rsidR="007277D3">
              <w:rPr>
                <w:color w:val="3333FF"/>
              </w:rPr>
              <w:t xml:space="preserve">n </w:t>
            </w:r>
            <w:r>
              <w:rPr>
                <w:color w:val="3333FF"/>
              </w:rPr>
              <w:t xml:space="preserve">significant risks or opportunities </w:t>
            </w:r>
            <w:r w:rsidR="007277D3">
              <w:rPr>
                <w:color w:val="3333FF"/>
              </w:rPr>
              <w:t>are identified</w:t>
            </w:r>
            <w:r>
              <w:rPr>
                <w:color w:val="3333FF"/>
              </w:rPr>
              <w:t>.  The Risks and Opportunity Register in the Playbook for Task 1 is our primary means of documenting these methods.</w:t>
            </w:r>
          </w:p>
        </w:tc>
      </w:tr>
      <w:tr w:rsidR="001A2F47" w14:paraId="1CB6F014" w14:textId="77777777">
        <w:trPr>
          <w:trHeight w:val="179"/>
        </w:trPr>
        <w:tc>
          <w:tcPr>
            <w:tcW w:w="509" w:type="dxa"/>
            <w:vAlign w:val="center"/>
          </w:tcPr>
          <w:p w14:paraId="3E7E52D7" w14:textId="77777777" w:rsidR="001A2F47" w:rsidRDefault="001328C7">
            <w:pPr>
              <w:spacing w:before="50" w:after="50" w:line="240" w:lineRule="auto"/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☒</w:t>
            </w:r>
          </w:p>
        </w:tc>
        <w:tc>
          <w:tcPr>
            <w:tcW w:w="4801" w:type="dxa"/>
            <w:vAlign w:val="center"/>
          </w:tcPr>
          <w:p w14:paraId="0F3CCCBD" w14:textId="77777777" w:rsidR="001A2F47" w:rsidRDefault="001328C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have identified the risks and opportunities and listed them in the Task 1 Worksheet.</w:t>
            </w:r>
          </w:p>
        </w:tc>
        <w:tc>
          <w:tcPr>
            <w:tcW w:w="5175" w:type="dxa"/>
            <w:vAlign w:val="center"/>
          </w:tcPr>
          <w:p w14:paraId="2A871ED7" w14:textId="093565E8" w:rsidR="001A2F47" w:rsidRDefault="001328C7">
            <w:pPr>
              <w:spacing w:before="50" w:after="50" w:line="240" w:lineRule="auto"/>
              <w:ind w:right="33"/>
              <w:rPr>
                <w:color w:val="3333FF"/>
              </w:rPr>
            </w:pPr>
            <w:r>
              <w:rPr>
                <w:color w:val="3333FF"/>
              </w:rPr>
              <w:t xml:space="preserve">The risks and opportunities are listed in the Risks and </w:t>
            </w:r>
            <w:r w:rsidR="009F5229">
              <w:rPr>
                <w:color w:val="3333FF"/>
              </w:rPr>
              <w:t>Opportunities</w:t>
            </w:r>
            <w:r>
              <w:rPr>
                <w:color w:val="3333FF"/>
              </w:rPr>
              <w:t xml:space="preserve"> Register table in the Playbook for Task 1</w:t>
            </w:r>
            <w:r w:rsidR="004D5DC2">
              <w:rPr>
                <w:color w:val="3333FF"/>
              </w:rPr>
              <w:t>. As</w:t>
            </w:r>
            <w:r>
              <w:rPr>
                <w:color w:val="3333FF"/>
              </w:rPr>
              <w:t xml:space="preserve"> part of Task 7, we have completed the “Outputs for Task 7” columns of that table.</w:t>
            </w:r>
          </w:p>
        </w:tc>
      </w:tr>
      <w:tr w:rsidR="001A2F47" w14:paraId="1EBEC39A" w14:textId="77777777">
        <w:trPr>
          <w:trHeight w:val="179"/>
        </w:trPr>
        <w:tc>
          <w:tcPr>
            <w:tcW w:w="509" w:type="dxa"/>
            <w:vAlign w:val="center"/>
          </w:tcPr>
          <w:p w14:paraId="3124FE2B" w14:textId="77777777" w:rsidR="001A2F47" w:rsidRDefault="001328C7">
            <w:pPr>
              <w:spacing w:before="50" w:after="50" w:line="240" w:lineRule="auto"/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☒</w:t>
            </w:r>
          </w:p>
        </w:tc>
        <w:tc>
          <w:tcPr>
            <w:tcW w:w="4801" w:type="dxa"/>
            <w:vAlign w:val="center"/>
          </w:tcPr>
          <w:p w14:paraId="7337755C" w14:textId="77777777" w:rsidR="001A2F47" w:rsidRDefault="001328C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have reviewed the identified risks and opportunities with top management.</w:t>
            </w:r>
          </w:p>
        </w:tc>
        <w:tc>
          <w:tcPr>
            <w:tcW w:w="5175" w:type="dxa"/>
            <w:vAlign w:val="center"/>
          </w:tcPr>
          <w:p w14:paraId="319E3E0A" w14:textId="697CD514" w:rsidR="001A2F47" w:rsidRDefault="002E5934">
            <w:pPr>
              <w:spacing w:before="50" w:after="50" w:line="240" w:lineRule="auto"/>
              <w:ind w:right="33"/>
              <w:rPr>
                <w:color w:val="3333FF"/>
              </w:rPr>
            </w:pPr>
            <w:r>
              <w:rPr>
                <w:color w:val="0000FF"/>
              </w:rPr>
              <w:t xml:space="preserve">We share with </w:t>
            </w:r>
            <w:r w:rsidR="0074402C">
              <w:rPr>
                <w:color w:val="0000FF"/>
              </w:rPr>
              <w:t>management whe</w:t>
            </w:r>
            <w:r w:rsidR="00E46A92">
              <w:rPr>
                <w:color w:val="0000FF"/>
              </w:rPr>
              <w:t>n</w:t>
            </w:r>
            <w:r w:rsidR="0074402C">
              <w:rPr>
                <w:color w:val="0000FF"/>
              </w:rPr>
              <w:t xml:space="preserve"> </w:t>
            </w:r>
            <w:r w:rsidR="001328C7">
              <w:rPr>
                <w:color w:val="0000FF"/>
              </w:rPr>
              <w:t>needed</w:t>
            </w:r>
            <w:r>
              <w:rPr>
                <w:color w:val="0000FF"/>
              </w:rPr>
              <w:t>.</w:t>
            </w:r>
          </w:p>
        </w:tc>
      </w:tr>
    </w:tbl>
    <w:p w14:paraId="1762A6BE" w14:textId="77777777" w:rsidR="001A2F47" w:rsidRDefault="001328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-45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For each of the identified risks and opportunities, plan and implement actions to address them using the processes of the EnMS and record this information.</w:t>
      </w:r>
    </w:p>
    <w:tbl>
      <w:tblPr>
        <w:tblStyle w:val="3"/>
        <w:tblW w:w="10485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4801"/>
        <w:gridCol w:w="5175"/>
      </w:tblGrid>
      <w:tr w:rsidR="001A2F47" w14:paraId="68D27AD3" w14:textId="77777777">
        <w:trPr>
          <w:trHeight w:val="179"/>
        </w:trPr>
        <w:tc>
          <w:tcPr>
            <w:tcW w:w="509" w:type="dxa"/>
            <w:vAlign w:val="center"/>
          </w:tcPr>
          <w:p w14:paraId="3EA3788D" w14:textId="77777777" w:rsidR="001A2F47" w:rsidRDefault="001328C7">
            <w:pPr>
              <w:spacing w:before="50" w:after="50" w:line="240" w:lineRule="auto"/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☒</w:t>
            </w:r>
          </w:p>
        </w:tc>
        <w:tc>
          <w:tcPr>
            <w:tcW w:w="4801" w:type="dxa"/>
            <w:vAlign w:val="center"/>
          </w:tcPr>
          <w:p w14:paraId="20549589" w14:textId="77777777" w:rsidR="001A2F47" w:rsidRDefault="001328C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have plans to manage the identified risks and opportunities.</w:t>
            </w:r>
          </w:p>
        </w:tc>
        <w:tc>
          <w:tcPr>
            <w:tcW w:w="5175" w:type="dxa"/>
            <w:vAlign w:val="center"/>
          </w:tcPr>
          <w:p w14:paraId="67F97A37" w14:textId="7F63BF05" w:rsidR="001A2F47" w:rsidRDefault="001328C7">
            <w:pPr>
              <w:spacing w:before="50" w:after="50" w:line="240" w:lineRule="auto"/>
              <w:ind w:right="33"/>
              <w:rPr>
                <w:color w:val="3333FF"/>
              </w:rPr>
            </w:pPr>
            <w:r>
              <w:rPr>
                <w:color w:val="3333FF"/>
              </w:rPr>
              <w:t xml:space="preserve">Actions are outlined in the Task 1 </w:t>
            </w:r>
            <w:r w:rsidR="00397CCC">
              <w:rPr>
                <w:color w:val="3333FF"/>
              </w:rPr>
              <w:t>P</w:t>
            </w:r>
            <w:r>
              <w:rPr>
                <w:color w:val="3333FF"/>
              </w:rPr>
              <w:t>laybook</w:t>
            </w:r>
            <w:r w:rsidR="00397CCC">
              <w:rPr>
                <w:color w:val="3333FF"/>
              </w:rPr>
              <w:t>.</w:t>
            </w:r>
          </w:p>
        </w:tc>
      </w:tr>
      <w:tr w:rsidR="001A2F47" w14:paraId="108F29E9" w14:textId="77777777">
        <w:trPr>
          <w:trHeight w:val="179"/>
        </w:trPr>
        <w:tc>
          <w:tcPr>
            <w:tcW w:w="509" w:type="dxa"/>
            <w:vAlign w:val="center"/>
          </w:tcPr>
          <w:p w14:paraId="6DBEF19A" w14:textId="77777777" w:rsidR="001A2F47" w:rsidRDefault="001328C7">
            <w:pPr>
              <w:spacing w:before="50" w:after="50" w:line="240" w:lineRule="auto"/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☒</w:t>
            </w:r>
          </w:p>
        </w:tc>
        <w:tc>
          <w:tcPr>
            <w:tcW w:w="4801" w:type="dxa"/>
            <w:vAlign w:val="center"/>
          </w:tcPr>
          <w:p w14:paraId="514791F0" w14:textId="77777777" w:rsidR="001A2F47" w:rsidRDefault="001328C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have implemented the actions needed to address the risks and opportunities listed in the Task 1 Worksheet.</w:t>
            </w:r>
          </w:p>
        </w:tc>
        <w:tc>
          <w:tcPr>
            <w:tcW w:w="5175" w:type="dxa"/>
            <w:vAlign w:val="center"/>
          </w:tcPr>
          <w:p w14:paraId="41B67ABB" w14:textId="16190304" w:rsidR="001A2F47" w:rsidRDefault="001328C7">
            <w:pPr>
              <w:spacing w:before="50" w:after="50" w:line="240" w:lineRule="auto"/>
              <w:ind w:right="33"/>
              <w:rPr>
                <w:rFonts w:ascii="Arial" w:eastAsia="Arial" w:hAnsi="Arial" w:cs="Arial"/>
                <w:color w:val="3333FF"/>
                <w:sz w:val="20"/>
                <w:szCs w:val="20"/>
              </w:rPr>
            </w:pPr>
            <w:r>
              <w:rPr>
                <w:color w:val="3333FF"/>
              </w:rPr>
              <w:t xml:space="preserve">Completed with ongoing review </w:t>
            </w:r>
            <w:r w:rsidR="00D02909">
              <w:rPr>
                <w:color w:val="3333FF"/>
              </w:rPr>
              <w:t>monthly</w:t>
            </w:r>
            <w:r w:rsidR="00E01B9C">
              <w:rPr>
                <w:color w:val="3333FF"/>
              </w:rPr>
              <w:t>.</w:t>
            </w:r>
          </w:p>
        </w:tc>
      </w:tr>
    </w:tbl>
    <w:p w14:paraId="5F47782E" w14:textId="77777777" w:rsidR="001A2F47" w:rsidRDefault="001328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-45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Plan for how the actions taken will be evaluated for effectiveness. Perform an effectiveness evaluation.</w:t>
      </w:r>
    </w:p>
    <w:tbl>
      <w:tblPr>
        <w:tblStyle w:val="2"/>
        <w:tblW w:w="10485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4981"/>
        <w:gridCol w:w="4995"/>
      </w:tblGrid>
      <w:tr w:rsidR="001A2F47" w14:paraId="431D0048" w14:textId="77777777">
        <w:trPr>
          <w:trHeight w:val="179"/>
        </w:trPr>
        <w:tc>
          <w:tcPr>
            <w:tcW w:w="509" w:type="dxa"/>
            <w:vAlign w:val="center"/>
          </w:tcPr>
          <w:p w14:paraId="53DA60D0" w14:textId="77777777" w:rsidR="001A2F47" w:rsidRDefault="001328C7">
            <w:pPr>
              <w:spacing w:before="50" w:after="50" w:line="240" w:lineRule="auto"/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☒</w:t>
            </w:r>
          </w:p>
        </w:tc>
        <w:tc>
          <w:tcPr>
            <w:tcW w:w="4981" w:type="dxa"/>
            <w:vAlign w:val="center"/>
          </w:tcPr>
          <w:p w14:paraId="7BC0FF2C" w14:textId="77777777" w:rsidR="001A2F47" w:rsidRDefault="001328C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have developed a process to evaluate the effectiveness of the actions taken to manage the risks and opportunities listed in the Task 1 Worksheet.</w:t>
            </w:r>
          </w:p>
        </w:tc>
        <w:tc>
          <w:tcPr>
            <w:tcW w:w="4995" w:type="dxa"/>
            <w:vAlign w:val="center"/>
          </w:tcPr>
          <w:p w14:paraId="360A459A" w14:textId="123DE43D" w:rsidR="001A2F47" w:rsidRDefault="00AD555F">
            <w:pPr>
              <w:spacing w:before="50" w:after="50" w:line="240" w:lineRule="auto"/>
              <w:ind w:right="33"/>
            </w:pPr>
            <w:r>
              <w:rPr>
                <w:color w:val="3333FF"/>
              </w:rPr>
              <w:t>The process</w:t>
            </w:r>
            <w:r w:rsidR="001328C7">
              <w:rPr>
                <w:color w:val="3333FF"/>
              </w:rPr>
              <w:t xml:space="preserve"> </w:t>
            </w:r>
            <w:r>
              <w:rPr>
                <w:color w:val="3333FF"/>
              </w:rPr>
              <w:t xml:space="preserve">has been </w:t>
            </w:r>
            <w:r w:rsidR="001328C7">
              <w:rPr>
                <w:color w:val="3333FF"/>
              </w:rPr>
              <w:t xml:space="preserve">developed with </w:t>
            </w:r>
            <w:r w:rsidR="004B6269">
              <w:rPr>
                <w:color w:val="3333FF"/>
              </w:rPr>
              <w:t>ongoing quarterly reviews</w:t>
            </w:r>
            <w:r>
              <w:rPr>
                <w:color w:val="3333FF"/>
              </w:rPr>
              <w:t>.</w:t>
            </w:r>
          </w:p>
        </w:tc>
      </w:tr>
    </w:tbl>
    <w:p w14:paraId="4AA0B41B" w14:textId="77777777" w:rsidR="001A2F47" w:rsidRDefault="001A2F47">
      <w:pPr>
        <w:spacing w:line="240" w:lineRule="auto"/>
        <w:ind w:left="-810" w:right="-720"/>
        <w:rPr>
          <w:rFonts w:ascii="Arial" w:eastAsia="Arial" w:hAnsi="Arial" w:cs="Arial"/>
          <w:sz w:val="20"/>
          <w:szCs w:val="20"/>
          <w:u w:val="single"/>
        </w:rPr>
      </w:pPr>
    </w:p>
    <w:p w14:paraId="122A4382" w14:textId="77777777" w:rsidR="001A2F47" w:rsidRDefault="001328C7">
      <w:pPr>
        <w:spacing w:line="240" w:lineRule="auto"/>
        <w:ind w:left="-810" w:right="-72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Top Management Approval</w:t>
      </w:r>
    </w:p>
    <w:tbl>
      <w:tblPr>
        <w:tblStyle w:val="1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101"/>
        <w:gridCol w:w="8100"/>
      </w:tblGrid>
      <w:tr w:rsidR="001A2F47" w14:paraId="70BA1CD5" w14:textId="77777777">
        <w:trPr>
          <w:trHeight w:val="179"/>
        </w:trPr>
        <w:tc>
          <w:tcPr>
            <w:tcW w:w="509" w:type="dxa"/>
            <w:vAlign w:val="center"/>
          </w:tcPr>
          <w:p w14:paraId="7A6C8194" w14:textId="77777777" w:rsidR="001A2F47" w:rsidRDefault="001328C7">
            <w:pPr>
              <w:spacing w:before="50" w:after="50" w:line="240" w:lineRule="auto"/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2101" w:type="dxa"/>
            <w:vAlign w:val="center"/>
          </w:tcPr>
          <w:p w14:paraId="2FB4032D" w14:textId="77777777" w:rsidR="001A2F47" w:rsidRDefault="001328C7">
            <w:pPr>
              <w:spacing w:before="50" w:after="50" w:line="240" w:lineRule="auto"/>
              <w:ind w:right="-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approved:</w:t>
            </w:r>
          </w:p>
        </w:tc>
        <w:tc>
          <w:tcPr>
            <w:tcW w:w="8100" w:type="dxa"/>
            <w:vAlign w:val="center"/>
          </w:tcPr>
          <w:p w14:paraId="27EAAB4B" w14:textId="6ED9E2F5" w:rsidR="001A2F47" w:rsidRDefault="00220104">
            <w:pPr>
              <w:spacing w:before="50" w:after="50" w:line="240" w:lineRule="auto"/>
              <w:ind w:righ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6/2/2023</w:t>
            </w:r>
          </w:p>
        </w:tc>
      </w:tr>
      <w:tr w:rsidR="001A2F47" w14:paraId="26683733" w14:textId="77777777">
        <w:trPr>
          <w:trHeight w:val="242"/>
        </w:trPr>
        <w:tc>
          <w:tcPr>
            <w:tcW w:w="509" w:type="dxa"/>
            <w:vAlign w:val="center"/>
          </w:tcPr>
          <w:p w14:paraId="2EF10740" w14:textId="77777777" w:rsidR="001A2F47" w:rsidRDefault="001328C7">
            <w:pPr>
              <w:spacing w:before="50" w:after="50" w:line="240" w:lineRule="auto"/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2101" w:type="dxa"/>
            <w:vAlign w:val="center"/>
          </w:tcPr>
          <w:p w14:paraId="6FAFDD11" w14:textId="77777777" w:rsidR="001A2F47" w:rsidRDefault="001328C7">
            <w:pPr>
              <w:spacing w:before="50" w:after="50" w:line="240" w:lineRule="auto"/>
              <w:ind w:right="-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Who approved:</w:t>
            </w:r>
          </w:p>
        </w:tc>
        <w:tc>
          <w:tcPr>
            <w:tcW w:w="8100" w:type="dxa"/>
            <w:vAlign w:val="center"/>
          </w:tcPr>
          <w:p w14:paraId="48C0C591" w14:textId="263BE880" w:rsidR="001A2F47" w:rsidRDefault="00214A92">
            <w:pPr>
              <w:spacing w:before="50" w:after="50" w:line="240" w:lineRule="auto"/>
              <w:ind w:righ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General Manager</w:t>
            </w:r>
          </w:p>
        </w:tc>
      </w:tr>
    </w:tbl>
    <w:p w14:paraId="071A6C1C" w14:textId="77777777" w:rsidR="001A2F47" w:rsidRDefault="001A2F47">
      <w:pPr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1BB213B7" w14:textId="77777777" w:rsidR="001A2F47" w:rsidRDefault="001328C7">
      <w:pPr>
        <w:spacing w:line="240" w:lineRule="auto"/>
        <w:ind w:left="-810" w:right="-72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lastRenderedPageBreak/>
        <w:t>Comments</w:t>
      </w:r>
    </w:p>
    <w:p w14:paraId="19AB0709" w14:textId="77777777" w:rsidR="001A2F47" w:rsidRDefault="001328C7">
      <w:pPr>
        <w:spacing w:line="240" w:lineRule="auto"/>
        <w:ind w:left="-806"/>
        <w:rPr>
          <w:rFonts w:ascii="Arial" w:eastAsia="Arial" w:hAnsi="Arial" w:cs="Arial"/>
          <w:sz w:val="20"/>
          <w:szCs w:val="20"/>
        </w:rPr>
      </w:pPr>
      <w:r>
        <w:rPr>
          <w:color w:val="000000"/>
        </w:rPr>
        <w:t>Click here to enter text.</w:t>
      </w:r>
    </w:p>
    <w:p w14:paraId="5139968C" w14:textId="77777777" w:rsidR="001A2F47" w:rsidRDefault="001A2F47">
      <w:pPr>
        <w:spacing w:after="0" w:line="240" w:lineRule="auto"/>
        <w:ind w:left="-900"/>
        <w:rPr>
          <w:rFonts w:ascii="Arial" w:eastAsia="Arial" w:hAnsi="Arial" w:cs="Arial"/>
          <w:sz w:val="21"/>
          <w:szCs w:val="21"/>
        </w:rPr>
      </w:pPr>
    </w:p>
    <w:p w14:paraId="29514E21" w14:textId="77777777" w:rsidR="001A2F47" w:rsidRDefault="001A2F47">
      <w:pPr>
        <w:spacing w:line="240" w:lineRule="auto"/>
        <w:ind w:left="-810" w:right="-720"/>
        <w:rPr>
          <w:rFonts w:ascii="Arial" w:eastAsia="Arial" w:hAnsi="Arial" w:cs="Arial"/>
          <w:sz w:val="20"/>
          <w:szCs w:val="20"/>
        </w:rPr>
      </w:pPr>
    </w:p>
    <w:sectPr w:rsidR="001A2F47">
      <w:headerReference w:type="default" r:id="rId8"/>
      <w:footerReference w:type="even" r:id="rId9"/>
      <w:footerReference w:type="default" r:id="rId10"/>
      <w:pgSz w:w="12240" w:h="15840"/>
      <w:pgMar w:top="2088" w:right="1440" w:bottom="103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41E8C" w14:textId="77777777" w:rsidR="001F0358" w:rsidRDefault="001F0358">
      <w:pPr>
        <w:spacing w:after="0" w:line="240" w:lineRule="auto"/>
      </w:pPr>
      <w:r>
        <w:separator/>
      </w:r>
    </w:p>
  </w:endnote>
  <w:endnote w:type="continuationSeparator" w:id="0">
    <w:p w14:paraId="7D161ED8" w14:textId="77777777" w:rsidR="001F0358" w:rsidRDefault="001F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1035" w14:textId="77777777" w:rsidR="001A2F47" w:rsidRDefault="001328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8D2B2B2" w14:textId="77777777" w:rsidR="001A2F47" w:rsidRDefault="001A2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5647" w14:textId="77777777" w:rsidR="001A2F47" w:rsidRDefault="001328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7176">
      <w:rPr>
        <w:noProof/>
        <w:color w:val="000000"/>
      </w:rPr>
      <w:t>1</w:t>
    </w:r>
    <w:r>
      <w:rPr>
        <w:color w:val="000000"/>
      </w:rPr>
      <w:fldChar w:fldCharType="end"/>
    </w:r>
  </w:p>
  <w:p w14:paraId="2F23B2F1" w14:textId="77777777" w:rsidR="001A2F47" w:rsidRDefault="001328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5ADA4BC8" wp14:editId="039A2AFA">
          <wp:simplePos x="0" y="0"/>
          <wp:positionH relativeFrom="column">
            <wp:posOffset>-654048</wp:posOffset>
          </wp:positionH>
          <wp:positionV relativeFrom="paragraph">
            <wp:posOffset>101600</wp:posOffset>
          </wp:positionV>
          <wp:extent cx="1107959" cy="319747"/>
          <wp:effectExtent l="0" t="0" r="0" b="0"/>
          <wp:wrapSquare wrapText="bothSides" distT="0" distB="0" distL="114300" distR="114300"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4C6F5AD6" wp14:editId="66FCAF69">
              <wp:simplePos x="0" y="0"/>
              <wp:positionH relativeFrom="column">
                <wp:posOffset>-749299</wp:posOffset>
              </wp:positionH>
              <wp:positionV relativeFrom="paragraph">
                <wp:posOffset>406400</wp:posOffset>
              </wp:positionV>
              <wp:extent cx="4499610" cy="419100"/>
              <wp:effectExtent l="0" t="0" r="0" b="0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05720" y="3579975"/>
                        <a:ext cx="448056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C4D06B" w14:textId="77777777" w:rsidR="001A2F47" w:rsidRDefault="001328C7">
                          <w:pPr>
                            <w:spacing w:after="60" w:line="258" w:lineRule="auto"/>
                            <w:ind w:right="360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7"/>
                            </w:rPr>
                            <w:t>©2019, The Regents of the University of California – PB.07.01.01</w:t>
                          </w:r>
                        </w:p>
                        <w:p w14:paraId="0C7C4F0C" w14:textId="77777777" w:rsidR="001A2F47" w:rsidRDefault="001A2F4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6F5AD6" id="Rectangle 27" o:spid="_x0000_s1031" style="position:absolute;margin-left:-59pt;margin-top:32pt;width:354.3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" fillcolor="white [3201]" stroked="f">
              <v:textbox inset="2.53958mm,1.2694mm,2.53958mm,1.2694mm">
                <w:txbxContent>
                  <w:p w14:paraId="0FC4D06B" w14:textId="77777777" w:rsidR="001A2F47" w:rsidRDefault="001328C7">
                    <w:pPr>
                      <w:spacing w:after="60" w:line="258" w:lineRule="auto"/>
                      <w:ind w:right="360"/>
                      <w:textDirection w:val="btLr"/>
                    </w:pPr>
                    <w:r>
                      <w:rPr>
                        <w:i/>
                        <w:color w:val="000000"/>
                        <w:sz w:val="17"/>
                      </w:rPr>
                      <w:t>©2019, The Regents of the University of California – PB.07.01.01</w:t>
                    </w:r>
                  </w:p>
                  <w:p w14:paraId="0C7C4F0C" w14:textId="77777777" w:rsidR="001A2F47" w:rsidRDefault="001A2F47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33BE1" w14:textId="77777777" w:rsidR="001F0358" w:rsidRDefault="001F0358">
      <w:pPr>
        <w:spacing w:after="0" w:line="240" w:lineRule="auto"/>
      </w:pPr>
      <w:r>
        <w:separator/>
      </w:r>
    </w:p>
  </w:footnote>
  <w:footnote w:type="continuationSeparator" w:id="0">
    <w:p w14:paraId="188540CA" w14:textId="77777777" w:rsidR="001F0358" w:rsidRDefault="001F0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4461" w14:textId="77777777" w:rsidR="001A2F47" w:rsidRDefault="001328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C681E3E" wp14:editId="715D1526">
          <wp:simplePos x="0" y="0"/>
          <wp:positionH relativeFrom="column">
            <wp:posOffset>-654048</wp:posOffset>
          </wp:positionH>
          <wp:positionV relativeFrom="paragraph">
            <wp:posOffset>-231138</wp:posOffset>
          </wp:positionV>
          <wp:extent cx="2637155" cy="632460"/>
          <wp:effectExtent l="0" t="0" r="0" b="0"/>
          <wp:wrapSquare wrapText="bothSides" distT="0" distB="0" distL="114300" distR="114300"/>
          <wp:docPr id="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B0150E9" wp14:editId="1C89C919">
              <wp:simplePos x="0" y="0"/>
              <wp:positionH relativeFrom="column">
                <wp:posOffset>-647699</wp:posOffset>
              </wp:positionH>
              <wp:positionV relativeFrom="paragraph">
                <wp:posOffset>393700</wp:posOffset>
              </wp:positionV>
              <wp:extent cx="7315200" cy="379095"/>
              <wp:effectExtent l="0" t="0" r="0" b="0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97925" y="3599978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83B358" w14:textId="77777777" w:rsidR="001A2F47" w:rsidRDefault="001328C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36"/>
                            </w:rPr>
                            <w:t>Task 7: Risks to EnMS Success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0150E9" id="Rectangle 24" o:spid="_x0000_s1028" style="position:absolute;margin-left:-51pt;margin-top:31pt;width:8in;height:2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" fillcolor="#4e5992" stroked="f">
              <v:textbox inset="2.53958mm,1.2694mm,2.53958mm,1.2694mm">
                <w:txbxContent>
                  <w:p w14:paraId="0183B358" w14:textId="77777777" w:rsidR="001A2F47" w:rsidRDefault="001328C7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FFFFFF"/>
                        <w:sz w:val="36"/>
                      </w:rPr>
                      <w:t>Task 7: Risks to EnMS Success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CF47E60" wp14:editId="7AA10ED9">
              <wp:simplePos x="0" y="0"/>
              <wp:positionH relativeFrom="column">
                <wp:posOffset>2019300</wp:posOffset>
              </wp:positionH>
              <wp:positionV relativeFrom="paragraph">
                <wp:posOffset>-228599</wp:posOffset>
              </wp:positionV>
              <wp:extent cx="4615285" cy="665480"/>
              <wp:effectExtent l="0" t="0" r="0" b="0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7883" y="3456785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3B11B" w14:textId="77777777" w:rsidR="001A2F47" w:rsidRDefault="001328C7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40"/>
                            </w:rPr>
                            <w:t>50001 Ready Navigator Playbook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F47E60" id="Rectangle 28" o:spid="_x0000_s1029" style="position:absolute;margin-left:159pt;margin-top:-18pt;width:363.4pt;height:5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" fillcolor="#00579d" stroked="f">
              <v:textbox inset="2.53958mm,1.2694mm,2.53958mm,1.2694mm">
                <w:txbxContent>
                  <w:p w14:paraId="4313B11B" w14:textId="77777777" w:rsidR="001A2F47" w:rsidRDefault="001328C7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>50001 Ready Navigator Playbook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FC3A348" wp14:editId="5F5BABCA">
              <wp:simplePos x="0" y="0"/>
              <wp:positionH relativeFrom="column">
                <wp:posOffset>-647699</wp:posOffset>
              </wp:positionH>
              <wp:positionV relativeFrom="paragraph">
                <wp:posOffset>787400</wp:posOffset>
              </wp:positionV>
              <wp:extent cx="7303770" cy="8107680"/>
              <wp:effectExtent l="0" t="0" r="0" b="0"/>
              <wp:wrapNone/>
              <wp:docPr id="29" name="Rectangle: Rounded Corners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6815" y="0"/>
                        <a:ext cx="7278370" cy="756000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51DAF71" w14:textId="77777777" w:rsidR="001A2F47" w:rsidRDefault="001A2F4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FC3A348" id="Rectangle: Rounded Corners 29" o:spid="_x0000_s1030" style="position:absolute;margin-left:-51pt;margin-top:62pt;width:575.1pt;height:63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" filled="f" strokecolor="black [3200]" strokeweight="1pt">
              <v:stroke startarrowwidth="narrow" startarrowlength="short" endarrowwidth="narrow" endarrowlength="short" joinstyle="miter"/>
              <v:textbox inset="2.53958mm,2.53958mm,2.53958mm,2.53958mm">
                <w:txbxContent>
                  <w:p w14:paraId="351DAF71" w14:textId="77777777" w:rsidR="001A2F47" w:rsidRDefault="001A2F4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E0533"/>
    <w:multiLevelType w:val="hybridMultilevel"/>
    <w:tmpl w:val="6CC89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846D1"/>
    <w:multiLevelType w:val="multilevel"/>
    <w:tmpl w:val="E8242DAA"/>
    <w:lvl w:ilvl="0">
      <w:start w:val="1"/>
      <w:numFmt w:val="decimal"/>
      <w:lvlText w:val="%1."/>
      <w:lvlJc w:val="left"/>
      <w:pPr>
        <w:ind w:left="274" w:hanging="360"/>
      </w:pPr>
    </w:lvl>
    <w:lvl w:ilvl="1">
      <w:start w:val="1"/>
      <w:numFmt w:val="lowerLetter"/>
      <w:lvlText w:val="%2."/>
      <w:lvlJc w:val="left"/>
      <w:pPr>
        <w:ind w:left="994" w:hanging="360"/>
      </w:pPr>
    </w:lvl>
    <w:lvl w:ilvl="2">
      <w:start w:val="1"/>
      <w:numFmt w:val="lowerRoman"/>
      <w:lvlText w:val="%3."/>
      <w:lvlJc w:val="right"/>
      <w:pPr>
        <w:ind w:left="1714" w:hanging="180"/>
      </w:pPr>
    </w:lvl>
    <w:lvl w:ilvl="3">
      <w:start w:val="1"/>
      <w:numFmt w:val="decimal"/>
      <w:lvlText w:val="%4."/>
      <w:lvlJc w:val="left"/>
      <w:pPr>
        <w:ind w:left="2434" w:hanging="360"/>
      </w:pPr>
    </w:lvl>
    <w:lvl w:ilvl="4">
      <w:start w:val="1"/>
      <w:numFmt w:val="lowerLetter"/>
      <w:lvlText w:val="%5."/>
      <w:lvlJc w:val="left"/>
      <w:pPr>
        <w:ind w:left="3154" w:hanging="360"/>
      </w:pPr>
    </w:lvl>
    <w:lvl w:ilvl="5">
      <w:start w:val="1"/>
      <w:numFmt w:val="lowerRoman"/>
      <w:lvlText w:val="%6."/>
      <w:lvlJc w:val="right"/>
      <w:pPr>
        <w:ind w:left="3874" w:hanging="180"/>
      </w:pPr>
    </w:lvl>
    <w:lvl w:ilvl="6">
      <w:start w:val="1"/>
      <w:numFmt w:val="decimal"/>
      <w:lvlText w:val="%7."/>
      <w:lvlJc w:val="left"/>
      <w:pPr>
        <w:ind w:left="4594" w:hanging="360"/>
      </w:pPr>
    </w:lvl>
    <w:lvl w:ilvl="7">
      <w:start w:val="1"/>
      <w:numFmt w:val="lowerLetter"/>
      <w:lvlText w:val="%8."/>
      <w:lvlJc w:val="left"/>
      <w:pPr>
        <w:ind w:left="5314" w:hanging="360"/>
      </w:pPr>
    </w:lvl>
    <w:lvl w:ilvl="8">
      <w:start w:val="1"/>
      <w:numFmt w:val="lowerRoman"/>
      <w:lvlText w:val="%9."/>
      <w:lvlJc w:val="right"/>
      <w:pPr>
        <w:ind w:left="6034" w:hanging="180"/>
      </w:pPr>
    </w:lvl>
  </w:abstractNum>
  <w:num w:numId="1" w16cid:durableId="1910849249">
    <w:abstractNumId w:val="1"/>
  </w:num>
  <w:num w:numId="2" w16cid:durableId="9510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F47"/>
    <w:rsid w:val="001328C7"/>
    <w:rsid w:val="001A2F47"/>
    <w:rsid w:val="001F0358"/>
    <w:rsid w:val="00214A92"/>
    <w:rsid w:val="00220104"/>
    <w:rsid w:val="002E5934"/>
    <w:rsid w:val="00397CCC"/>
    <w:rsid w:val="004B6269"/>
    <w:rsid w:val="004D5DC2"/>
    <w:rsid w:val="00585A1C"/>
    <w:rsid w:val="005F64FE"/>
    <w:rsid w:val="0065549F"/>
    <w:rsid w:val="007277D3"/>
    <w:rsid w:val="0074402C"/>
    <w:rsid w:val="008D3AC1"/>
    <w:rsid w:val="008D6FE8"/>
    <w:rsid w:val="009F5229"/>
    <w:rsid w:val="00A0368D"/>
    <w:rsid w:val="00A13544"/>
    <w:rsid w:val="00AD555F"/>
    <w:rsid w:val="00BB03B1"/>
    <w:rsid w:val="00D02909"/>
    <w:rsid w:val="00D87176"/>
    <w:rsid w:val="00E01B9C"/>
    <w:rsid w:val="00E46A92"/>
    <w:rsid w:val="00F7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4BBA4"/>
  <w15:docId w15:val="{363240BE-B2A3-4C0E-9FE4-7362B2EA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1BE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54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1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177CE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1Wcp3YVkx9SwYlKN56qDOVCeng==">CgMxLjAyCWlkLmdqZGd4czIKaWQuMzBqMHpsbDgAciExRTgxNlRJVWFEQnVaTm9qb043OXMwLTFPRXVIZjFGZWc=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348</Words>
  <Characters>1817</Characters>
  <Application>Microsoft Office Word</Application>
  <DocSecurity>0</DocSecurity>
  <Lines>64</Lines>
  <Paragraphs>41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Aghajanzadeh</dc:creator>
  <cp:lastModifiedBy>Magnus Herrlin</cp:lastModifiedBy>
  <cp:revision>22</cp:revision>
  <dcterms:created xsi:type="dcterms:W3CDTF">2021-09-28T20:49:00Z</dcterms:created>
  <dcterms:modified xsi:type="dcterms:W3CDTF">2025-09-11T16:04:00Z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0x01010058BD1F53E8CE0449AD6DB0F97A3D1795</vt:lpwstr>
  </property>
  <property fmtid="{D5CDD505-2E9C-101B-9397-08002B2CF9AE}" pid="3" name="GrammarlyDocumentId">
    <vt:lpwstr>8b9b2248-2d86-4952-b6bc-fafe6b1082d8</vt:lpwstr>
  </property>
</Properties>
</file>