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32159" w14:textId="77777777" w:rsidR="00CF52DB" w:rsidRDefault="00D46A30">
      <w:pPr>
        <w:spacing w:after="0" w:line="240" w:lineRule="auto"/>
        <w:ind w:left="-900"/>
        <w:rPr>
          <w:rFonts w:ascii="Arial" w:eastAsia="Arial" w:hAnsi="Arial" w:cs="Arial"/>
          <w:b/>
          <w:color w:val="000000"/>
          <w:sz w:val="21"/>
          <w:szCs w:val="21"/>
        </w:rPr>
      </w:pP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Date last modified/updated: </w:t>
      </w:r>
      <w:r>
        <w:rPr>
          <w:color w:val="808080"/>
        </w:rPr>
        <w:t>Click here to enter a date.</w:t>
      </w: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            Internal audit: </w:t>
      </w:r>
      <w:r>
        <w:rPr>
          <w:color w:val="808080"/>
        </w:rPr>
        <w:t>Click here to enter a date.</w: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hidden="0" allowOverlap="1" wp14:anchorId="103321FB" wp14:editId="103321FC">
                <wp:simplePos x="0" y="0"/>
                <wp:positionH relativeFrom="column">
                  <wp:posOffset>-647699</wp:posOffset>
                </wp:positionH>
                <wp:positionV relativeFrom="paragraph">
                  <wp:posOffset>-76199</wp:posOffset>
                </wp:positionV>
                <wp:extent cx="7305675" cy="434975"/>
                <wp:effectExtent l="0" t="0" r="0" b="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97925" y="3567275"/>
                          <a:ext cx="7296150" cy="425450"/>
                        </a:xfrm>
                        <a:prstGeom prst="rect">
                          <a:avLst/>
                        </a:prstGeom>
                        <a:solidFill>
                          <a:srgbClr val="73C13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0332214" w14:textId="77777777" w:rsidR="00CF52DB" w:rsidRDefault="00CF52DB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3321FB" id="Rectangle 20" o:spid="_x0000_s1026" style="position:absolute;left:0;text-align:left;margin-left:-51pt;margin-top:-6pt;width:575.25pt;height:34.25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" fillcolor="#73c130" stroked="f">
                <v:textbox inset="2.53958mm,2.53958mm,2.53958mm,2.53958mm">
                  <w:txbxContent>
                    <w:p w14:paraId="10332214" w14:textId="77777777" w:rsidR="00CF52DB" w:rsidRDefault="00CF52DB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1033215A" w14:textId="77777777" w:rsidR="00CF52DB" w:rsidRDefault="00C10DE1">
      <w:pPr>
        <w:spacing w:after="0" w:line="240" w:lineRule="auto"/>
        <w:ind w:left="-900"/>
        <w:rPr>
          <w:rFonts w:ascii="Arial" w:eastAsia="Arial" w:hAnsi="Arial" w:cs="Arial"/>
          <w:b/>
          <w:color w:val="000000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103321FD" wp14:editId="103321FE">
                <wp:simplePos x="0" y="0"/>
                <wp:positionH relativeFrom="column">
                  <wp:posOffset>-647700</wp:posOffset>
                </wp:positionH>
                <wp:positionV relativeFrom="paragraph">
                  <wp:posOffset>170180</wp:posOffset>
                </wp:positionV>
                <wp:extent cx="7296785" cy="1581150"/>
                <wp:effectExtent l="0" t="0" r="0" b="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6785" cy="1581150"/>
                        </a:xfrm>
                        <a:prstGeom prst="rect">
                          <a:avLst/>
                        </a:prstGeom>
                        <a:solidFill>
                          <a:srgbClr val="4E599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0332215" w14:textId="77777777" w:rsidR="00CF52DB" w:rsidRDefault="00CF52DB" w:rsidP="000C2086">
                            <w:pPr>
                              <w:spacing w:after="0" w:line="240" w:lineRule="auto"/>
                              <w:ind w:left="-821" w:right="-720" w:hanging="806"/>
                              <w:textDirection w:val="btLr"/>
                            </w:pPr>
                          </w:p>
                          <w:p w14:paraId="10332216" w14:textId="77777777" w:rsidR="00CF52DB" w:rsidRDefault="00D46A30">
                            <w:pPr>
                              <w:spacing w:line="240" w:lineRule="auto"/>
                              <w:ind w:right="-720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20"/>
                              </w:rPr>
                              <w:t>This part of the Navigator Playbook is completed when you have:</w:t>
                            </w:r>
                          </w:p>
                          <w:p w14:paraId="10332217" w14:textId="77777777" w:rsidR="00CF52DB" w:rsidRDefault="00D46A30" w:rsidP="00C10D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textDirection w:val="btLr"/>
                            </w:pPr>
                            <w:r w:rsidRPr="00C10DE1"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20"/>
                              </w:rPr>
                              <w:t>Developed and documented a methodology and criteria for how your organization will identify, prioritize, and update energy performance improvement opportunities.</w:t>
                            </w:r>
                          </w:p>
                          <w:p w14:paraId="10332218" w14:textId="77777777" w:rsidR="00CF52DB" w:rsidRDefault="00D46A30" w:rsidP="00C10D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textDirection w:val="btLr"/>
                            </w:pPr>
                            <w:r w:rsidRPr="00C10DE1"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20"/>
                              </w:rPr>
                              <w:t>Applied the methodology and criteria you developed to identify, prioritize, and update energy performance improvement opportunities.</w:t>
                            </w:r>
                          </w:p>
                          <w:p w14:paraId="10332219" w14:textId="77777777" w:rsidR="00CF52DB" w:rsidRDefault="00D46A30" w:rsidP="00C10D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textDirection w:val="btLr"/>
                            </w:pPr>
                            <w:r w:rsidRPr="00C10DE1"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20"/>
                              </w:rPr>
                              <w:t>Updated the list of prioritized improvement opportunities at specific intervals and when major changes in facilities, equipment, systems or energy-using processes take place.</w:t>
                            </w:r>
                          </w:p>
                          <w:p w14:paraId="1033221A" w14:textId="77777777" w:rsidR="00CF52DB" w:rsidRDefault="00CF52DB" w:rsidP="00C10DE1">
                            <w:pPr>
                              <w:spacing w:line="240" w:lineRule="auto"/>
                              <w:ind w:right="-720" w:hanging="810"/>
                              <w:textDirection w:val="btLr"/>
                            </w:pPr>
                          </w:p>
                          <w:p w14:paraId="1033221B" w14:textId="77777777" w:rsidR="00CF52DB" w:rsidRDefault="00CF52DB">
                            <w:pPr>
                              <w:spacing w:line="240" w:lineRule="auto"/>
                              <w:ind w:left="-810" w:right="-720" w:hanging="810"/>
                              <w:textDirection w:val="btLr"/>
                            </w:pPr>
                          </w:p>
                          <w:p w14:paraId="1033221C" w14:textId="77777777" w:rsidR="00CF52DB" w:rsidRDefault="00CF52DB">
                            <w:pPr>
                              <w:spacing w:line="240" w:lineRule="auto"/>
                              <w:ind w:left="-810" w:right="-720" w:hanging="81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3321FD" id="Rectangle 17" o:spid="_x0000_s1027" style="position:absolute;left:0;text-align:left;margin-left:-51pt;margin-top:13.4pt;width:574.55pt;height:12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" fillcolor="#4e5992" stroked="f">
                <v:textbox inset="2.53958mm,1.2694mm,2.53958mm,1.2694mm">
                  <w:txbxContent>
                    <w:p w14:paraId="10332215" w14:textId="77777777" w:rsidR="00CF52DB" w:rsidRDefault="00CF52DB" w:rsidP="000C2086">
                      <w:pPr>
                        <w:spacing w:after="0" w:line="240" w:lineRule="auto"/>
                        <w:ind w:left="-821" w:right="-720" w:hanging="806"/>
                        <w:textDirection w:val="btLr"/>
                      </w:pPr>
                    </w:p>
                    <w:p w14:paraId="10332216" w14:textId="77777777" w:rsidR="00CF52DB" w:rsidRDefault="00D46A30">
                      <w:pPr>
                        <w:spacing w:line="240" w:lineRule="auto"/>
                        <w:ind w:right="-720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20"/>
                        </w:rPr>
                        <w:t>This part of the Navigator Playbook is completed when you have:</w:t>
                      </w:r>
                    </w:p>
                    <w:p w14:paraId="10332217" w14:textId="77777777" w:rsidR="00CF52DB" w:rsidRDefault="00D46A30" w:rsidP="00C10D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0" w:lineRule="auto"/>
                        <w:textDirection w:val="btLr"/>
                      </w:pPr>
                      <w:r w:rsidRPr="00C10DE1">
                        <w:rPr>
                          <w:rFonts w:ascii="Arial" w:eastAsia="Arial" w:hAnsi="Arial" w:cs="Arial"/>
                          <w:b/>
                          <w:color w:val="FFFFFF"/>
                          <w:sz w:val="20"/>
                        </w:rPr>
                        <w:t>Developed and documented a methodology and criteria for how your organization will identify, prioritize, and update energy performance improvement opportunities.</w:t>
                      </w:r>
                    </w:p>
                    <w:p w14:paraId="10332218" w14:textId="77777777" w:rsidR="00CF52DB" w:rsidRDefault="00D46A30" w:rsidP="00C10D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0" w:lineRule="auto"/>
                        <w:textDirection w:val="btLr"/>
                      </w:pPr>
                      <w:r w:rsidRPr="00C10DE1">
                        <w:rPr>
                          <w:rFonts w:ascii="Arial" w:eastAsia="Arial" w:hAnsi="Arial" w:cs="Arial"/>
                          <w:b/>
                          <w:color w:val="FFFFFF"/>
                          <w:sz w:val="20"/>
                        </w:rPr>
                        <w:t>Applied the methodology and criteria you developed to identify, prioritize, and update energy performance improvement opportunities.</w:t>
                      </w:r>
                    </w:p>
                    <w:p w14:paraId="10332219" w14:textId="77777777" w:rsidR="00CF52DB" w:rsidRDefault="00D46A30" w:rsidP="00C10D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0" w:lineRule="auto"/>
                        <w:textDirection w:val="btLr"/>
                      </w:pPr>
                      <w:r w:rsidRPr="00C10DE1">
                        <w:rPr>
                          <w:rFonts w:ascii="Arial" w:eastAsia="Arial" w:hAnsi="Arial" w:cs="Arial"/>
                          <w:b/>
                          <w:color w:val="FFFFFF"/>
                          <w:sz w:val="20"/>
                        </w:rPr>
                        <w:t>Updated the list of prioritized improvement opportunities at specific intervals and when major changes in facilities, equipment, systems or energy-using processes take place.</w:t>
                      </w:r>
                    </w:p>
                    <w:p w14:paraId="1033221A" w14:textId="77777777" w:rsidR="00CF52DB" w:rsidRDefault="00CF52DB" w:rsidP="00C10DE1">
                      <w:pPr>
                        <w:spacing w:line="240" w:lineRule="auto"/>
                        <w:ind w:right="-720" w:hanging="810"/>
                        <w:textDirection w:val="btLr"/>
                      </w:pPr>
                    </w:p>
                    <w:p w14:paraId="1033221B" w14:textId="77777777" w:rsidR="00CF52DB" w:rsidRDefault="00CF52DB">
                      <w:pPr>
                        <w:spacing w:line="240" w:lineRule="auto"/>
                        <w:ind w:left="-810" w:right="-720" w:hanging="810"/>
                        <w:textDirection w:val="btLr"/>
                      </w:pPr>
                    </w:p>
                    <w:p w14:paraId="1033221C" w14:textId="77777777" w:rsidR="00CF52DB" w:rsidRDefault="00CF52DB">
                      <w:pPr>
                        <w:spacing w:line="240" w:lineRule="auto"/>
                        <w:ind w:left="-810" w:right="-720" w:hanging="810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D46A30">
        <w:rPr>
          <w:rFonts w:ascii="Arial" w:eastAsia="Arial" w:hAnsi="Arial" w:cs="Arial"/>
          <w:b/>
          <w:color w:val="000000"/>
          <w:sz w:val="21"/>
          <w:szCs w:val="21"/>
        </w:rPr>
        <w:t xml:space="preserve">Who last modified/updated: </w:t>
      </w:r>
      <w:r w:rsidR="00D46A30">
        <w:rPr>
          <w:color w:val="808080"/>
        </w:rPr>
        <w:t>Click here to enter text.</w:t>
      </w:r>
      <w:r w:rsidR="00D46A30">
        <w:rPr>
          <w:rFonts w:ascii="Arial" w:eastAsia="Arial" w:hAnsi="Arial" w:cs="Arial"/>
          <w:b/>
          <w:color w:val="000000"/>
          <w:sz w:val="21"/>
          <w:szCs w:val="21"/>
        </w:rPr>
        <w:t xml:space="preserve">               Management review: </w:t>
      </w:r>
      <w:r w:rsidR="00D46A30">
        <w:rPr>
          <w:color w:val="808080"/>
        </w:rPr>
        <w:t>Click here to enter a date.</w:t>
      </w:r>
    </w:p>
    <w:p w14:paraId="1033215B" w14:textId="77777777" w:rsidR="00CF52DB" w:rsidRDefault="00CF52DB">
      <w:pPr>
        <w:spacing w:after="0" w:line="240" w:lineRule="auto"/>
        <w:ind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1033215C" w14:textId="77777777" w:rsidR="00CF52DB" w:rsidRDefault="00CF52DB">
      <w:pPr>
        <w:spacing w:after="0"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1033215D" w14:textId="77777777" w:rsidR="00CF52DB" w:rsidRDefault="00CF52DB">
      <w:pPr>
        <w:spacing w:after="0"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1033215E" w14:textId="77777777" w:rsidR="00CF52DB" w:rsidRDefault="00CF52DB">
      <w:pPr>
        <w:spacing w:after="0"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1033215F" w14:textId="77777777" w:rsidR="00CF52DB" w:rsidRDefault="00CF52DB">
      <w:pPr>
        <w:spacing w:after="0"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10332160" w14:textId="77777777" w:rsidR="00CF52DB" w:rsidRDefault="00CF52DB">
      <w:pPr>
        <w:spacing w:after="0"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10332161" w14:textId="77777777" w:rsidR="00CF52DB" w:rsidRDefault="00CF52DB">
      <w:pPr>
        <w:spacing w:after="0"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10332162" w14:textId="77777777" w:rsidR="00CF52DB" w:rsidRDefault="00CF52DB">
      <w:pPr>
        <w:spacing w:after="0"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10332163" w14:textId="77777777" w:rsidR="00CF52DB" w:rsidRDefault="00CF52DB">
      <w:pPr>
        <w:spacing w:after="0"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10332164" w14:textId="77777777" w:rsidR="00CF52DB" w:rsidRDefault="00CF52DB">
      <w:pPr>
        <w:spacing w:after="0"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10332165" w14:textId="77777777" w:rsidR="00CF52DB" w:rsidRDefault="00CF52DB">
      <w:pPr>
        <w:spacing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0072CA09" w14:textId="5D339FAE" w:rsidR="00A108C8" w:rsidRDefault="00A108C8" w:rsidP="00A108C8">
      <w:pPr>
        <w:spacing w:line="240" w:lineRule="auto"/>
        <w:ind w:right="-720"/>
        <w:rPr>
          <w:rFonts w:ascii="Arial" w:hAnsi="Arial" w:cs="Arial"/>
          <w:b/>
          <w:bCs/>
          <w:color w:val="0000FF"/>
          <w:shd w:val="clear" w:color="auto" w:fill="FFFFFF"/>
        </w:rPr>
      </w:pPr>
      <w:r w:rsidRPr="00A108C8">
        <w:rPr>
          <w:rFonts w:ascii="Arial" w:hAnsi="Arial" w:cs="Arial"/>
          <w:b/>
          <w:bCs/>
          <w:color w:val="0000FF"/>
          <w:shd w:val="clear" w:color="auto" w:fill="FFFFFF"/>
        </w:rPr>
        <w:t>This document is an example of how to complete Playbook Task 1</w:t>
      </w:r>
      <w:r>
        <w:rPr>
          <w:rFonts w:ascii="Arial" w:hAnsi="Arial" w:cs="Arial"/>
          <w:b/>
          <w:bCs/>
          <w:color w:val="0000FF"/>
          <w:shd w:val="clear" w:color="auto" w:fill="FFFFFF"/>
        </w:rPr>
        <w:t>0</w:t>
      </w:r>
      <w:r w:rsidRPr="00A108C8">
        <w:rPr>
          <w:rFonts w:ascii="Arial" w:hAnsi="Arial" w:cs="Arial"/>
          <w:b/>
          <w:bCs/>
          <w:color w:val="0000FF"/>
          <w:shd w:val="clear" w:color="auto" w:fill="FFFFFF"/>
        </w:rPr>
        <w:t>. All blue text should be replaced with your organization’s information, assessments, and/or decisions.</w:t>
      </w:r>
    </w:p>
    <w:p w14:paraId="2CDDF6C8" w14:textId="77777777" w:rsidR="00A108C8" w:rsidRPr="00A108C8" w:rsidRDefault="00A108C8">
      <w:pPr>
        <w:spacing w:line="240" w:lineRule="auto"/>
        <w:ind w:left="-810" w:right="-720"/>
        <w:rPr>
          <w:rFonts w:ascii="Arial" w:eastAsia="Arial" w:hAnsi="Arial" w:cs="Arial"/>
          <w:b/>
          <w:bCs/>
          <w:color w:val="0000FF"/>
          <w:sz w:val="20"/>
          <w:szCs w:val="20"/>
        </w:rPr>
      </w:pPr>
    </w:p>
    <w:p w14:paraId="10332166" w14:textId="77777777" w:rsidR="00CF52DB" w:rsidRDefault="00D46A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/>
        <w:ind w:left="-446" w:right="-576" w:hanging="359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Develop and document a methodology and criteria for how your organization will identify, prioritize, and update energy performance improvement opportunities.</w:t>
      </w:r>
    </w:p>
    <w:p w14:paraId="10332167" w14:textId="77777777" w:rsidR="00CF52DB" w:rsidRDefault="00D46A30">
      <w:pPr>
        <w:spacing w:line="240" w:lineRule="auto"/>
        <w:ind w:left="-806"/>
        <w:rPr>
          <w:rFonts w:ascii="Arial" w:eastAsia="Arial" w:hAnsi="Arial" w:cs="Arial"/>
          <w:color w:val="000000"/>
          <w:sz w:val="20"/>
          <w:szCs w:val="20"/>
        </w:rPr>
      </w:pPr>
      <w:bookmarkStart w:id="0" w:name="bookmark=id.gjdgxs" w:colFirst="0" w:colLast="0"/>
      <w:bookmarkEnd w:id="0"/>
      <w:r>
        <w:rPr>
          <w:rFonts w:ascii="Arial" w:eastAsia="Arial" w:hAnsi="Arial" w:cs="Arial"/>
          <w:color w:val="000000"/>
          <w:sz w:val="20"/>
          <w:szCs w:val="20"/>
        </w:rPr>
        <w:t>☒ We have developed a prioritization method that is both systematic and continual, and have detailed below:</w:t>
      </w:r>
    </w:p>
    <w:tbl>
      <w:tblPr>
        <w:tblStyle w:val="a"/>
        <w:tblW w:w="10890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890"/>
      </w:tblGrid>
      <w:tr w:rsidR="00CF52DB" w14:paraId="10332169" w14:textId="77777777">
        <w:trPr>
          <w:trHeight w:val="1376"/>
        </w:trPr>
        <w:tc>
          <w:tcPr>
            <w:tcW w:w="10890" w:type="dxa"/>
          </w:tcPr>
          <w:p w14:paraId="5EDA62AD" w14:textId="7C13D8FB" w:rsidR="00884EB1" w:rsidRDefault="00884EB1">
            <w:pPr>
              <w:spacing w:before="50" w:after="50" w:line="240" w:lineRule="auto"/>
              <w:ind w:right="74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We use the Performance Improvement Opportunity Tracker for this Task.</w:t>
            </w:r>
          </w:p>
          <w:p w14:paraId="10969662" w14:textId="77777777" w:rsidR="00884EB1" w:rsidRDefault="00884EB1">
            <w:pPr>
              <w:spacing w:before="50" w:after="50" w:line="240" w:lineRule="auto"/>
              <w:ind w:right="74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</w:p>
          <w:p w14:paraId="10332168" w14:textId="17250CAF" w:rsidR="002D4F20" w:rsidRDefault="00D46A30">
            <w:pPr>
              <w:spacing w:before="50" w:after="50" w:line="240" w:lineRule="auto"/>
              <w:ind w:right="74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We prioritize </w:t>
            </w:r>
            <w:r w:rsidR="0042530E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energy 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improvement opportunities by </w:t>
            </w:r>
            <w:r w:rsidR="006E20C8">
              <w:rPr>
                <w:rFonts w:ascii="Arial" w:eastAsia="Arial" w:hAnsi="Arial" w:cs="Arial"/>
                <w:color w:val="0000FF"/>
                <w:sz w:val="20"/>
                <w:szCs w:val="20"/>
              </w:rPr>
              <w:t>using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</w:t>
            </w:r>
            <w:r w:rsidR="00F43CC3">
              <w:rPr>
                <w:rFonts w:ascii="Arial" w:eastAsia="Arial" w:hAnsi="Arial" w:cs="Arial"/>
                <w:color w:val="0000FF"/>
                <w:sz w:val="20"/>
                <w:szCs w:val="20"/>
              </w:rPr>
              <w:t>two</w:t>
            </w:r>
            <w:r w:rsidR="00BF0CFC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scoring criteria</w:t>
            </w:r>
            <w:r w:rsidR="007069A6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(</w:t>
            </w:r>
            <w:r w:rsidR="007069A6" w:rsidRPr="007069A6">
              <w:rPr>
                <w:rFonts w:ascii="Arial" w:eastAsia="Arial" w:hAnsi="Arial" w:cs="Arial"/>
                <w:color w:val="0000FF"/>
                <w:sz w:val="20"/>
                <w:szCs w:val="20"/>
              </w:rPr>
              <w:t>energy savings</w:t>
            </w:r>
            <w:r w:rsidR="00F43CC3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and </w:t>
            </w:r>
            <w:r w:rsidR="007069A6" w:rsidRPr="007069A6">
              <w:rPr>
                <w:rFonts w:ascii="Arial" w:eastAsia="Arial" w:hAnsi="Arial" w:cs="Arial"/>
                <w:color w:val="0000FF"/>
                <w:sz w:val="20"/>
                <w:szCs w:val="20"/>
              </w:rPr>
              <w:t>return on investment</w:t>
            </w:r>
            <w:r w:rsidR="007069A6">
              <w:rPr>
                <w:rFonts w:ascii="Arial" w:eastAsia="Arial" w:hAnsi="Arial" w:cs="Arial"/>
                <w:color w:val="0000FF"/>
                <w:sz w:val="20"/>
                <w:szCs w:val="20"/>
              </w:rPr>
              <w:t>)</w:t>
            </w:r>
            <w:r w:rsidR="00565F8A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, assessing each opportunity on a 1-5 </w:t>
            </w:r>
            <w:r w:rsidR="00BF0CFC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scoring </w:t>
            </w:r>
            <w:r w:rsidR="00565F8A">
              <w:rPr>
                <w:rFonts w:ascii="Arial" w:eastAsia="Arial" w:hAnsi="Arial" w:cs="Arial"/>
                <w:color w:val="0000FF"/>
                <w:sz w:val="20"/>
                <w:szCs w:val="20"/>
              </w:rPr>
              <w:t>scale (1 being the lowest and 5 the highest)</w:t>
            </w:r>
            <w:r w:rsidR="003D444C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, </w:t>
            </w:r>
            <w:r w:rsidR="00565F8A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and </w:t>
            </w:r>
            <w:r w:rsidR="006E20C8">
              <w:rPr>
                <w:rFonts w:ascii="Arial" w:eastAsia="Arial" w:hAnsi="Arial" w:cs="Arial"/>
                <w:color w:val="0000FF"/>
                <w:sz w:val="20"/>
                <w:szCs w:val="20"/>
              </w:rPr>
              <w:t>calculating</w:t>
            </w:r>
            <w:r w:rsidR="00A05008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the average score for each </w:t>
            </w:r>
            <w:r w:rsidR="00EA1515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improvement </w:t>
            </w:r>
            <w:r w:rsidR="00A05008">
              <w:rPr>
                <w:rFonts w:ascii="Arial" w:eastAsia="Arial" w:hAnsi="Arial" w:cs="Arial"/>
                <w:color w:val="0000FF"/>
                <w:sz w:val="20"/>
                <w:szCs w:val="20"/>
              </w:rPr>
              <w:t>opportunity</w:t>
            </w:r>
            <w:r w:rsidR="00A61E94">
              <w:rPr>
                <w:rFonts w:ascii="Arial" w:eastAsia="Arial" w:hAnsi="Arial" w:cs="Arial"/>
                <w:color w:val="0000FF"/>
                <w:sz w:val="20"/>
                <w:szCs w:val="20"/>
              </w:rPr>
              <w:t>.</w:t>
            </w:r>
          </w:p>
        </w:tc>
      </w:tr>
    </w:tbl>
    <w:p w14:paraId="1033216A" w14:textId="77777777" w:rsidR="00CF52DB" w:rsidRDefault="00CF52DB">
      <w:pPr>
        <w:spacing w:line="240" w:lineRule="auto"/>
        <w:rPr>
          <w:rFonts w:ascii="Arial" w:eastAsia="Arial" w:hAnsi="Arial" w:cs="Arial"/>
          <w:color w:val="000000"/>
          <w:sz w:val="20"/>
          <w:szCs w:val="20"/>
        </w:rPr>
      </w:pPr>
    </w:p>
    <w:p w14:paraId="1033216B" w14:textId="77777777" w:rsidR="00CF52DB" w:rsidRDefault="00D46A30">
      <w:pPr>
        <w:spacing w:line="240" w:lineRule="auto"/>
        <w:ind w:left="-806"/>
        <w:rPr>
          <w:rFonts w:ascii="Arial" w:eastAsia="Arial" w:hAnsi="Arial" w:cs="Arial"/>
          <w:color w:val="212529"/>
          <w:sz w:val="20"/>
          <w:szCs w:val="20"/>
          <w:highlight w:val="white"/>
        </w:rPr>
      </w:pPr>
      <w:r>
        <w:rPr>
          <w:rFonts w:ascii="Arial" w:eastAsia="Arial" w:hAnsi="Arial" w:cs="Arial"/>
          <w:color w:val="212529"/>
          <w:sz w:val="20"/>
          <w:szCs w:val="20"/>
          <w:highlight w:val="white"/>
        </w:rPr>
        <w:t>The following have been considered in our criteria selection process:</w:t>
      </w:r>
    </w:p>
    <w:p w14:paraId="1033216C" w14:textId="77777777" w:rsidR="00CF52DB" w:rsidRDefault="00D46A30">
      <w:pPr>
        <w:spacing w:line="240" w:lineRule="auto"/>
        <w:ind w:left="-806"/>
        <w:rPr>
          <w:rFonts w:ascii="Arial" w:eastAsia="Arial" w:hAnsi="Arial" w:cs="Arial"/>
          <w:color w:val="212529"/>
          <w:sz w:val="20"/>
          <w:szCs w:val="20"/>
          <w:highlight w:val="white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☒ </w:t>
      </w:r>
      <w:r>
        <w:rPr>
          <w:rFonts w:ascii="Arial" w:eastAsia="Arial" w:hAnsi="Arial" w:cs="Arial"/>
          <w:color w:val="212529"/>
          <w:sz w:val="20"/>
          <w:szCs w:val="20"/>
        </w:rPr>
        <w:t>The energy objectives and targets that have been established</w:t>
      </w:r>
    </w:p>
    <w:p w14:paraId="1033216D" w14:textId="77777777" w:rsidR="00CF52DB" w:rsidRDefault="00D46A30">
      <w:pPr>
        <w:spacing w:line="240" w:lineRule="auto"/>
        <w:ind w:left="-806"/>
        <w:rPr>
          <w:rFonts w:ascii="Arial" w:eastAsia="Arial" w:hAnsi="Arial" w:cs="Arial"/>
          <w:color w:val="212529"/>
          <w:sz w:val="20"/>
          <w:szCs w:val="20"/>
          <w:highlight w:val="white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☒ </w:t>
      </w:r>
      <w:r>
        <w:rPr>
          <w:rFonts w:ascii="Arial" w:eastAsia="Arial" w:hAnsi="Arial" w:cs="Arial"/>
          <w:color w:val="212529"/>
          <w:sz w:val="20"/>
          <w:szCs w:val="20"/>
        </w:rPr>
        <w:t>The estimated energy savings associated with Improvement Opportunities</w:t>
      </w:r>
    </w:p>
    <w:p w14:paraId="1033216E" w14:textId="77777777" w:rsidR="00CF52DB" w:rsidRDefault="00D46A30">
      <w:pPr>
        <w:spacing w:line="240" w:lineRule="auto"/>
        <w:ind w:left="-806"/>
        <w:rPr>
          <w:rFonts w:ascii="Arial" w:eastAsia="Arial" w:hAnsi="Arial" w:cs="Arial"/>
          <w:color w:val="212529"/>
          <w:sz w:val="20"/>
          <w:szCs w:val="20"/>
          <w:highlight w:val="white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☒ </w:t>
      </w:r>
      <w:r>
        <w:rPr>
          <w:rFonts w:ascii="Arial" w:eastAsia="Arial" w:hAnsi="Arial" w:cs="Arial"/>
          <w:color w:val="212529"/>
          <w:sz w:val="20"/>
          <w:szCs w:val="20"/>
        </w:rPr>
        <w:t>Organizational constraints</w:t>
      </w:r>
    </w:p>
    <w:p w14:paraId="1033216F" w14:textId="71FC8C39" w:rsidR="00CF52DB" w:rsidRDefault="00D46A30">
      <w:pPr>
        <w:spacing w:line="240" w:lineRule="auto"/>
        <w:ind w:left="-806"/>
        <w:rPr>
          <w:rFonts w:ascii="Arial" w:eastAsia="Arial" w:hAnsi="Arial" w:cs="Arial"/>
          <w:color w:val="212529"/>
          <w:sz w:val="20"/>
          <w:szCs w:val="20"/>
          <w:highlight w:val="white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☒ </w:t>
      </w:r>
      <w:r>
        <w:rPr>
          <w:rFonts w:ascii="Arial" w:eastAsia="Arial" w:hAnsi="Arial" w:cs="Arial"/>
          <w:color w:val="212529"/>
          <w:sz w:val="20"/>
          <w:szCs w:val="20"/>
        </w:rPr>
        <w:t xml:space="preserve">Applicable capital justification or other criteria required for project approval by </w:t>
      </w:r>
      <w:r w:rsidR="003959E8">
        <w:rPr>
          <w:rFonts w:ascii="Arial" w:eastAsia="Arial" w:hAnsi="Arial" w:cs="Arial"/>
          <w:color w:val="212529"/>
          <w:sz w:val="20"/>
          <w:szCs w:val="20"/>
        </w:rPr>
        <w:t xml:space="preserve">the </w:t>
      </w:r>
      <w:r>
        <w:rPr>
          <w:rFonts w:ascii="Arial" w:eastAsia="Arial" w:hAnsi="Arial" w:cs="Arial"/>
          <w:color w:val="212529"/>
          <w:sz w:val="20"/>
          <w:szCs w:val="20"/>
        </w:rPr>
        <w:t xml:space="preserve">organization </w:t>
      </w:r>
    </w:p>
    <w:p w14:paraId="10332170" w14:textId="77777777" w:rsidR="00CF52DB" w:rsidRDefault="00CF52DB">
      <w:pPr>
        <w:spacing w:after="240"/>
        <w:ind w:right="-576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14:paraId="10332171" w14:textId="77777777" w:rsidR="00CF52DB" w:rsidRDefault="00D46A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/>
        <w:ind w:left="-446" w:right="-576" w:hanging="359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Apply the methodology and criteria you developed to identify, prioritize, and update energy performance improvement opportunities.</w:t>
      </w:r>
    </w:p>
    <w:p w14:paraId="10332172" w14:textId="77777777" w:rsidR="00CF52DB" w:rsidRDefault="00D46A30">
      <w:pPr>
        <w:spacing w:line="240" w:lineRule="auto"/>
        <w:ind w:left="-806"/>
        <w:rPr>
          <w:rFonts w:ascii="Arial" w:eastAsia="Arial" w:hAnsi="Arial" w:cs="Arial"/>
          <w:color w:val="212529"/>
          <w:sz w:val="20"/>
          <w:szCs w:val="20"/>
          <w:highlight w:val="white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☒ </w:t>
      </w:r>
      <w:r>
        <w:rPr>
          <w:rFonts w:ascii="Arial" w:eastAsia="Arial" w:hAnsi="Arial" w:cs="Arial"/>
          <w:color w:val="212529"/>
          <w:sz w:val="20"/>
          <w:szCs w:val="20"/>
        </w:rPr>
        <w:t>We have used a 50001 Ready Improvement Opportunities Register (or other document) to identify, prioritize, and update energy performance improvement opportunities.</w:t>
      </w:r>
    </w:p>
    <w:p w14:paraId="10332173" w14:textId="77777777" w:rsidR="00CF52DB" w:rsidRDefault="00CF52DB">
      <w:pPr>
        <w:pBdr>
          <w:top w:val="nil"/>
          <w:left w:val="nil"/>
          <w:bottom w:val="nil"/>
          <w:right w:val="nil"/>
          <w:between w:val="nil"/>
        </w:pBdr>
        <w:spacing w:after="0"/>
        <w:ind w:left="-446" w:right="-576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14:paraId="10332174" w14:textId="77777777" w:rsidR="00CF52DB" w:rsidRDefault="00D46A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/>
        <w:ind w:left="-446" w:right="-576" w:hanging="359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Update the list of prioritized improvement opportunities at specific intervals and when major changes in facilities, equipment, systems or energy-using processes take place.</w:t>
      </w:r>
    </w:p>
    <w:p w14:paraId="10332175" w14:textId="77777777" w:rsidR="00CF52DB" w:rsidRDefault="00D46A30">
      <w:pPr>
        <w:spacing w:line="240" w:lineRule="auto"/>
        <w:ind w:left="-806"/>
        <w:rPr>
          <w:rFonts w:ascii="Arial" w:eastAsia="Arial" w:hAnsi="Arial" w:cs="Arial"/>
          <w:color w:val="212529"/>
          <w:sz w:val="20"/>
          <w:szCs w:val="20"/>
          <w:highlight w:val="white"/>
        </w:rPr>
      </w:pPr>
      <w:r>
        <w:rPr>
          <w:rFonts w:ascii="Arial" w:eastAsia="Arial" w:hAnsi="Arial" w:cs="Arial"/>
          <w:color w:val="000000"/>
          <w:sz w:val="20"/>
          <w:szCs w:val="20"/>
        </w:rPr>
        <w:lastRenderedPageBreak/>
        <w:t xml:space="preserve">☒ </w:t>
      </w:r>
      <w:r>
        <w:rPr>
          <w:rFonts w:ascii="Arial" w:eastAsia="Arial" w:hAnsi="Arial" w:cs="Arial"/>
          <w:color w:val="212529"/>
          <w:sz w:val="20"/>
          <w:szCs w:val="20"/>
        </w:rPr>
        <w:t>We update the 50001 Ready Improvement Opportunities Register (or other document) to identify, prioritize, and update energy performance improvement opportunities when major changes in facilities, equipment, systems or energy-using processes take place.</w:t>
      </w:r>
      <w:r>
        <w:br w:type="page"/>
      </w:r>
    </w:p>
    <w:p w14:paraId="10332176" w14:textId="77777777" w:rsidR="00CF52DB" w:rsidRDefault="00D46A30">
      <w:pPr>
        <w:pStyle w:val="Title"/>
        <w:rPr>
          <w:rFonts w:ascii="Arial" w:eastAsia="Arial" w:hAnsi="Arial" w:cs="Arial"/>
          <w:b w:val="0"/>
        </w:rPr>
      </w:pPr>
      <w:r>
        <w:rPr>
          <w:rFonts w:ascii="Arial" w:eastAsia="Arial" w:hAnsi="Arial" w:cs="Arial"/>
          <w:b w:val="0"/>
        </w:rPr>
        <w:lastRenderedPageBreak/>
        <w:t>Checklist of Other Methods to Identify Energy Opportunities</w:t>
      </w:r>
    </w:p>
    <w:p w14:paraId="10332177" w14:textId="77777777" w:rsidR="00CF52DB" w:rsidRDefault="00D46A30"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a0"/>
        <w:tblW w:w="1038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6"/>
        <w:gridCol w:w="2372"/>
        <w:gridCol w:w="2525"/>
        <w:gridCol w:w="1250"/>
        <w:gridCol w:w="1226"/>
        <w:gridCol w:w="1443"/>
      </w:tblGrid>
      <w:tr w:rsidR="00CF52DB" w14:paraId="10332179" w14:textId="77777777">
        <w:trPr>
          <w:cantSplit/>
          <w:trHeight w:val="530"/>
          <w:tblHeader/>
          <w:jc w:val="center"/>
        </w:trPr>
        <w:tc>
          <w:tcPr>
            <w:tcW w:w="10382" w:type="dxa"/>
            <w:gridSpan w:val="6"/>
            <w:shd w:val="clear" w:color="auto" w:fill="F2F2F2"/>
          </w:tcPr>
          <w:p w14:paraId="10332178" w14:textId="77777777" w:rsidR="00CF52DB" w:rsidRDefault="00D46A3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Purpose:  Provide a listing of methods (other than assessments) for identifying energy opportunities, with a checklist feature for recording the methods used by the organization</w:t>
            </w:r>
          </w:p>
        </w:tc>
      </w:tr>
      <w:tr w:rsidR="00CF52DB" w14:paraId="10332180" w14:textId="77777777">
        <w:trPr>
          <w:cantSplit/>
          <w:trHeight w:val="1061"/>
          <w:tblHeader/>
          <w:jc w:val="center"/>
        </w:trPr>
        <w:tc>
          <w:tcPr>
            <w:tcW w:w="1566" w:type="dxa"/>
            <w:shd w:val="clear" w:color="auto" w:fill="F2F2F2"/>
          </w:tcPr>
          <w:p w14:paraId="1033217A" w14:textId="77777777" w:rsidR="00CF52DB" w:rsidRDefault="00D46A3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METHOD</w:t>
            </w:r>
          </w:p>
        </w:tc>
        <w:tc>
          <w:tcPr>
            <w:tcW w:w="2372" w:type="dxa"/>
            <w:shd w:val="clear" w:color="auto" w:fill="F2F2F2"/>
          </w:tcPr>
          <w:p w14:paraId="1033217B" w14:textId="77777777" w:rsidR="00CF52DB" w:rsidRDefault="00D46A3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CONTACT</w:t>
            </w:r>
          </w:p>
        </w:tc>
        <w:tc>
          <w:tcPr>
            <w:tcW w:w="2525" w:type="dxa"/>
            <w:shd w:val="clear" w:color="auto" w:fill="F2F2F2"/>
          </w:tcPr>
          <w:p w14:paraId="1033217C" w14:textId="55885F2D" w:rsidR="00CF52DB" w:rsidRDefault="00D46A3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EXPECTED OUTCOMES FROM </w:t>
            </w:r>
            <w:r w:rsidR="00E84CBC">
              <w:rPr>
                <w:rFonts w:ascii="Arial" w:eastAsia="Arial" w:hAnsi="Arial" w:cs="Arial"/>
                <w:b/>
                <w:sz w:val="20"/>
                <w:szCs w:val="20"/>
              </w:rPr>
              <w:t>APPLYING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THE METHOD</w:t>
            </w:r>
          </w:p>
        </w:tc>
        <w:tc>
          <w:tcPr>
            <w:tcW w:w="1250" w:type="dxa"/>
            <w:shd w:val="clear" w:color="auto" w:fill="F2F2F2"/>
          </w:tcPr>
          <w:p w14:paraId="1033217D" w14:textId="77777777" w:rsidR="00CF52DB" w:rsidRDefault="00D46A3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WAS THIS METHOD USED? (y/n)</w:t>
            </w:r>
          </w:p>
        </w:tc>
        <w:tc>
          <w:tcPr>
            <w:tcW w:w="1226" w:type="dxa"/>
            <w:shd w:val="clear" w:color="auto" w:fill="F2F2F2"/>
          </w:tcPr>
          <w:p w14:paraId="1033217E" w14:textId="77777777" w:rsidR="00CF52DB" w:rsidRDefault="00D46A3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WHEN WAS IT USED? (date)</w:t>
            </w:r>
          </w:p>
        </w:tc>
        <w:tc>
          <w:tcPr>
            <w:tcW w:w="1443" w:type="dxa"/>
            <w:shd w:val="clear" w:color="auto" w:fill="F2F2F2"/>
          </w:tcPr>
          <w:p w14:paraId="1033217F" w14:textId="77777777" w:rsidR="00CF52DB" w:rsidRDefault="00D46A3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NEXT PROPOSED USAGE (date)</w:t>
            </w:r>
          </w:p>
        </w:tc>
      </w:tr>
      <w:tr w:rsidR="00CF52DB" w14:paraId="10332187" w14:textId="77777777">
        <w:trPr>
          <w:cantSplit/>
          <w:jc w:val="center"/>
        </w:trPr>
        <w:tc>
          <w:tcPr>
            <w:tcW w:w="1566" w:type="dxa"/>
          </w:tcPr>
          <w:p w14:paraId="10332181" w14:textId="77777777" w:rsidR="00CF52DB" w:rsidRDefault="00D46A30">
            <w:pPr>
              <w:rPr>
                <w:rFonts w:ascii="Arial" w:eastAsia="Arial" w:hAnsi="Arial" w:cs="Arial"/>
                <w:b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Employee Suggestions</w:t>
            </w:r>
          </w:p>
        </w:tc>
        <w:tc>
          <w:tcPr>
            <w:tcW w:w="2372" w:type="dxa"/>
          </w:tcPr>
          <w:p w14:paraId="10332182" w14:textId="77777777" w:rsidR="00CF52DB" w:rsidRDefault="00D46A30">
            <w:pPr>
              <w:rPr>
                <w:rFonts w:ascii="Arial" w:eastAsia="Arial" w:hAnsi="Arial" w:cs="Arial"/>
                <w:b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Contact employees through the suggestion system, survey form or annual performance reviews.</w:t>
            </w:r>
          </w:p>
        </w:tc>
        <w:tc>
          <w:tcPr>
            <w:tcW w:w="2525" w:type="dxa"/>
          </w:tcPr>
          <w:p w14:paraId="10332183" w14:textId="77777777" w:rsidR="00CF52DB" w:rsidRDefault="00D46A30">
            <w:pPr>
              <w:rPr>
                <w:rFonts w:ascii="Arial" w:eastAsia="Arial" w:hAnsi="Arial" w:cs="Arial"/>
                <w:b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Improvements in process energy efficiency; energy waste reduction opportunities; and, proposed operating efficiency improvements</w:t>
            </w:r>
          </w:p>
        </w:tc>
        <w:tc>
          <w:tcPr>
            <w:tcW w:w="1250" w:type="dxa"/>
          </w:tcPr>
          <w:p w14:paraId="10332184" w14:textId="77777777" w:rsidR="00CF52DB" w:rsidRDefault="00D46A30">
            <w:pPr>
              <w:rPr>
                <w:rFonts w:ascii="Arial" w:eastAsia="Arial" w:hAnsi="Arial" w:cs="Arial"/>
                <w:b/>
                <w:color w:val="0000FF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Y</w:t>
            </w:r>
          </w:p>
        </w:tc>
        <w:tc>
          <w:tcPr>
            <w:tcW w:w="1226" w:type="dxa"/>
          </w:tcPr>
          <w:p w14:paraId="10332185" w14:textId="2B0A36A7" w:rsidR="00CF52DB" w:rsidRDefault="00D46A30">
            <w:pPr>
              <w:rPr>
                <w:rFonts w:ascii="Arial" w:eastAsia="Arial" w:hAnsi="Arial" w:cs="Arial"/>
                <w:b/>
                <w:color w:val="0000FF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20</w:t>
            </w:r>
            <w:r w:rsidR="007F3AF1">
              <w:rPr>
                <w:rFonts w:ascii="Arial" w:eastAsia="Arial" w:hAnsi="Arial" w:cs="Arial"/>
                <w:color w:val="0000FF"/>
                <w:sz w:val="20"/>
                <w:szCs w:val="20"/>
              </w:rPr>
              <w:t>16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-Present</w:t>
            </w:r>
          </w:p>
        </w:tc>
        <w:tc>
          <w:tcPr>
            <w:tcW w:w="1443" w:type="dxa"/>
          </w:tcPr>
          <w:p w14:paraId="10332186" w14:textId="45092345" w:rsidR="00CF52DB" w:rsidRDefault="00FB4FF9">
            <w:pPr>
              <w:rPr>
                <w:rFonts w:ascii="Arial" w:eastAsia="Arial" w:hAnsi="Arial" w:cs="Arial"/>
                <w:b/>
                <w:color w:val="0000FF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Yearly</w:t>
            </w:r>
          </w:p>
        </w:tc>
      </w:tr>
      <w:tr w:rsidR="00CF52DB" w14:paraId="1033218E" w14:textId="77777777">
        <w:trPr>
          <w:cantSplit/>
          <w:jc w:val="center"/>
        </w:trPr>
        <w:tc>
          <w:tcPr>
            <w:tcW w:w="1566" w:type="dxa"/>
          </w:tcPr>
          <w:p w14:paraId="10332188" w14:textId="77777777" w:rsidR="00CF52DB" w:rsidRDefault="00D46A30">
            <w:pPr>
              <w:rPr>
                <w:rFonts w:ascii="Arial" w:eastAsia="Arial" w:hAnsi="Arial" w:cs="Arial"/>
                <w:b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Utility Account Representative</w:t>
            </w:r>
          </w:p>
        </w:tc>
        <w:tc>
          <w:tcPr>
            <w:tcW w:w="2372" w:type="dxa"/>
          </w:tcPr>
          <w:p w14:paraId="10332189" w14:textId="77777777" w:rsidR="00CF52DB" w:rsidRDefault="00D46A30">
            <w:pPr>
              <w:rPr>
                <w:rFonts w:ascii="Arial" w:eastAsia="Arial" w:hAnsi="Arial" w:cs="Arial"/>
                <w:b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Contact utility to locate the assigned representative.</w:t>
            </w:r>
          </w:p>
        </w:tc>
        <w:tc>
          <w:tcPr>
            <w:tcW w:w="2525" w:type="dxa"/>
          </w:tcPr>
          <w:p w14:paraId="1033218A" w14:textId="77777777" w:rsidR="00CF52DB" w:rsidRDefault="00D46A30">
            <w:pPr>
              <w:rPr>
                <w:rFonts w:ascii="Arial" w:eastAsia="Arial" w:hAnsi="Arial" w:cs="Arial"/>
                <w:b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Information on available utility rates and incentives; new technologies promoted by the utility; and fuel switching opportunities</w:t>
            </w:r>
          </w:p>
        </w:tc>
        <w:tc>
          <w:tcPr>
            <w:tcW w:w="1250" w:type="dxa"/>
          </w:tcPr>
          <w:p w14:paraId="1033218B" w14:textId="77777777" w:rsidR="00CF52DB" w:rsidRDefault="00D46A30">
            <w:pPr>
              <w:rPr>
                <w:rFonts w:ascii="Arial" w:eastAsia="Arial" w:hAnsi="Arial" w:cs="Arial"/>
                <w:b/>
                <w:color w:val="0000FF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Y</w:t>
            </w:r>
          </w:p>
        </w:tc>
        <w:tc>
          <w:tcPr>
            <w:tcW w:w="1226" w:type="dxa"/>
          </w:tcPr>
          <w:p w14:paraId="1033218C" w14:textId="1514AD7C" w:rsidR="00CF52DB" w:rsidRDefault="00D46A30">
            <w:pPr>
              <w:rPr>
                <w:rFonts w:ascii="Arial" w:eastAsia="Arial" w:hAnsi="Arial" w:cs="Arial"/>
                <w:b/>
                <w:color w:val="0000FF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201</w:t>
            </w:r>
            <w:r w:rsidR="00C0038D">
              <w:rPr>
                <w:rFonts w:ascii="Arial" w:eastAsia="Arial" w:hAnsi="Arial" w:cs="Arial"/>
                <w:color w:val="0000FF"/>
                <w:sz w:val="20"/>
                <w:szCs w:val="20"/>
              </w:rPr>
              <w:t>6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- Present</w:t>
            </w:r>
          </w:p>
        </w:tc>
        <w:tc>
          <w:tcPr>
            <w:tcW w:w="1443" w:type="dxa"/>
          </w:tcPr>
          <w:p w14:paraId="1033218D" w14:textId="77777777" w:rsidR="00CF52DB" w:rsidRDefault="00D46A30">
            <w:pPr>
              <w:rPr>
                <w:rFonts w:ascii="Arial" w:eastAsia="Arial" w:hAnsi="Arial" w:cs="Arial"/>
                <w:b/>
                <w:color w:val="0000FF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Ongoing</w:t>
            </w:r>
          </w:p>
        </w:tc>
      </w:tr>
      <w:tr w:rsidR="00CF52DB" w14:paraId="10332195" w14:textId="77777777">
        <w:trPr>
          <w:cantSplit/>
          <w:jc w:val="center"/>
        </w:trPr>
        <w:tc>
          <w:tcPr>
            <w:tcW w:w="1566" w:type="dxa"/>
          </w:tcPr>
          <w:p w14:paraId="1033218F" w14:textId="77777777" w:rsidR="00CF52DB" w:rsidRDefault="00D46A30">
            <w:pPr>
              <w:rPr>
                <w:rFonts w:ascii="Arial" w:eastAsia="Arial" w:hAnsi="Arial" w:cs="Arial"/>
                <w:b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Process and Energy Equipment Service Technicians</w:t>
            </w:r>
          </w:p>
        </w:tc>
        <w:tc>
          <w:tcPr>
            <w:tcW w:w="2372" w:type="dxa"/>
          </w:tcPr>
          <w:p w14:paraId="10332190" w14:textId="77777777" w:rsidR="00CF52DB" w:rsidRDefault="00D46A30">
            <w:pPr>
              <w:rPr>
                <w:rFonts w:ascii="Arial" w:eastAsia="Arial" w:hAnsi="Arial" w:cs="Arial"/>
                <w:b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Technician contact information is available from contracted service provider or equipment vendor service department.</w:t>
            </w:r>
          </w:p>
        </w:tc>
        <w:tc>
          <w:tcPr>
            <w:tcW w:w="2525" w:type="dxa"/>
          </w:tcPr>
          <w:p w14:paraId="10332191" w14:textId="77777777" w:rsidR="00CF52DB" w:rsidRDefault="00D46A30">
            <w:pPr>
              <w:rPr>
                <w:rFonts w:ascii="Arial" w:eastAsia="Arial" w:hAnsi="Arial" w:cs="Arial"/>
                <w:b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Operating and maintenance recommendations from service provider</w:t>
            </w:r>
          </w:p>
        </w:tc>
        <w:tc>
          <w:tcPr>
            <w:tcW w:w="1250" w:type="dxa"/>
          </w:tcPr>
          <w:p w14:paraId="10332192" w14:textId="77777777" w:rsidR="00CF52DB" w:rsidRDefault="00D46A30">
            <w:pPr>
              <w:rPr>
                <w:rFonts w:ascii="Arial" w:eastAsia="Arial" w:hAnsi="Arial" w:cs="Arial"/>
                <w:b/>
                <w:color w:val="0000FF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Y</w:t>
            </w:r>
          </w:p>
        </w:tc>
        <w:tc>
          <w:tcPr>
            <w:tcW w:w="1226" w:type="dxa"/>
          </w:tcPr>
          <w:p w14:paraId="10332193" w14:textId="78DCB81F" w:rsidR="00CF52DB" w:rsidRDefault="00D46A30">
            <w:pPr>
              <w:rPr>
                <w:rFonts w:ascii="Arial" w:eastAsia="Arial" w:hAnsi="Arial" w:cs="Arial"/>
                <w:b/>
                <w:color w:val="0000FF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201</w:t>
            </w:r>
            <w:r w:rsidR="00FB3ABB">
              <w:rPr>
                <w:rFonts w:ascii="Arial" w:eastAsia="Arial" w:hAnsi="Arial" w:cs="Arial"/>
                <w:color w:val="0000FF"/>
                <w:sz w:val="20"/>
                <w:szCs w:val="20"/>
              </w:rPr>
              <w:t>6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-Present</w:t>
            </w:r>
          </w:p>
        </w:tc>
        <w:tc>
          <w:tcPr>
            <w:tcW w:w="1443" w:type="dxa"/>
          </w:tcPr>
          <w:p w14:paraId="10332194" w14:textId="77777777" w:rsidR="00CF52DB" w:rsidRDefault="00D46A30">
            <w:pPr>
              <w:rPr>
                <w:rFonts w:ascii="Arial" w:eastAsia="Arial" w:hAnsi="Arial" w:cs="Arial"/>
                <w:b/>
                <w:color w:val="0000FF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Ongoing</w:t>
            </w:r>
          </w:p>
        </w:tc>
      </w:tr>
      <w:tr w:rsidR="00CF52DB" w14:paraId="1033219C" w14:textId="77777777">
        <w:trPr>
          <w:cantSplit/>
          <w:jc w:val="center"/>
        </w:trPr>
        <w:tc>
          <w:tcPr>
            <w:tcW w:w="1566" w:type="dxa"/>
          </w:tcPr>
          <w:p w14:paraId="10332196" w14:textId="77777777" w:rsidR="00CF52DB" w:rsidRDefault="00D46A30">
            <w:pPr>
              <w:rPr>
                <w:rFonts w:ascii="Arial" w:eastAsia="Arial" w:hAnsi="Arial" w:cs="Arial"/>
                <w:b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Equipment Vendors Technical Support</w:t>
            </w:r>
          </w:p>
        </w:tc>
        <w:tc>
          <w:tcPr>
            <w:tcW w:w="2372" w:type="dxa"/>
          </w:tcPr>
          <w:p w14:paraId="10332197" w14:textId="77777777" w:rsidR="00CF52DB" w:rsidRDefault="00D46A30">
            <w:pPr>
              <w:rPr>
                <w:rFonts w:ascii="Arial" w:eastAsia="Arial" w:hAnsi="Arial" w:cs="Arial"/>
                <w:b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Contact the equipment manufacturer to access their technical support.</w:t>
            </w:r>
          </w:p>
        </w:tc>
        <w:tc>
          <w:tcPr>
            <w:tcW w:w="2525" w:type="dxa"/>
          </w:tcPr>
          <w:p w14:paraId="10332198" w14:textId="5355F3B0" w:rsidR="00CF52DB" w:rsidRDefault="00D46A30">
            <w:pPr>
              <w:rPr>
                <w:rFonts w:ascii="Arial" w:eastAsia="Arial" w:hAnsi="Arial" w:cs="Arial"/>
                <w:b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Recommendations on most efficient operating conditions and maintenance practices to maximize operating efficiency</w:t>
            </w:r>
          </w:p>
        </w:tc>
        <w:tc>
          <w:tcPr>
            <w:tcW w:w="1250" w:type="dxa"/>
          </w:tcPr>
          <w:p w14:paraId="10332199" w14:textId="77777777" w:rsidR="00CF52DB" w:rsidRDefault="00D46A30">
            <w:pPr>
              <w:rPr>
                <w:rFonts w:ascii="Arial" w:eastAsia="Arial" w:hAnsi="Arial" w:cs="Arial"/>
                <w:b/>
                <w:color w:val="0000FF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Y</w:t>
            </w:r>
          </w:p>
        </w:tc>
        <w:tc>
          <w:tcPr>
            <w:tcW w:w="1226" w:type="dxa"/>
          </w:tcPr>
          <w:p w14:paraId="1033219A" w14:textId="2DB76C2C" w:rsidR="00CF52DB" w:rsidRDefault="00D46A30">
            <w:pPr>
              <w:rPr>
                <w:rFonts w:ascii="Arial" w:eastAsia="Arial" w:hAnsi="Arial" w:cs="Arial"/>
                <w:b/>
                <w:color w:val="0000FF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201</w:t>
            </w:r>
            <w:r w:rsidR="00FB3ABB">
              <w:rPr>
                <w:rFonts w:ascii="Arial" w:eastAsia="Arial" w:hAnsi="Arial" w:cs="Arial"/>
                <w:color w:val="0000FF"/>
                <w:sz w:val="20"/>
                <w:szCs w:val="20"/>
              </w:rPr>
              <w:t>6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- Present</w:t>
            </w:r>
          </w:p>
        </w:tc>
        <w:tc>
          <w:tcPr>
            <w:tcW w:w="1443" w:type="dxa"/>
          </w:tcPr>
          <w:p w14:paraId="1033219B" w14:textId="77777777" w:rsidR="00CF52DB" w:rsidRDefault="00D46A30">
            <w:pPr>
              <w:rPr>
                <w:rFonts w:ascii="Arial" w:eastAsia="Arial" w:hAnsi="Arial" w:cs="Arial"/>
                <w:b/>
                <w:color w:val="0000FF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Ongoing</w:t>
            </w:r>
          </w:p>
        </w:tc>
      </w:tr>
      <w:tr w:rsidR="00CF52DB" w14:paraId="103321A3" w14:textId="77777777">
        <w:trPr>
          <w:cantSplit/>
          <w:jc w:val="center"/>
        </w:trPr>
        <w:tc>
          <w:tcPr>
            <w:tcW w:w="1566" w:type="dxa"/>
          </w:tcPr>
          <w:p w14:paraId="1033219D" w14:textId="0D5DFD5F" w:rsidR="00CF52DB" w:rsidRDefault="00D46A30">
            <w:pPr>
              <w:rPr>
                <w:rFonts w:ascii="Arial" w:eastAsia="Arial" w:hAnsi="Arial" w:cs="Arial"/>
                <w:b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Trade association and/or operating standards for </w:t>
            </w:r>
            <w:r w:rsidR="009F03F5">
              <w:rPr>
                <w:rFonts w:ascii="Arial" w:eastAsia="Arial" w:hAnsi="Arial" w:cs="Arial"/>
                <w:sz w:val="17"/>
                <w:szCs w:val="17"/>
              </w:rPr>
              <w:t xml:space="preserve">the </w:t>
            </w:r>
            <w:r>
              <w:rPr>
                <w:rFonts w:ascii="Arial" w:eastAsia="Arial" w:hAnsi="Arial" w:cs="Arial"/>
                <w:sz w:val="17"/>
                <w:szCs w:val="17"/>
              </w:rPr>
              <w:t>industrial sector</w:t>
            </w:r>
          </w:p>
        </w:tc>
        <w:tc>
          <w:tcPr>
            <w:tcW w:w="2372" w:type="dxa"/>
          </w:tcPr>
          <w:p w14:paraId="1033219E" w14:textId="77777777" w:rsidR="00CF52DB" w:rsidRDefault="00D46A30">
            <w:pPr>
              <w:rPr>
                <w:rFonts w:ascii="Arial" w:eastAsia="Arial" w:hAnsi="Arial" w:cs="Arial"/>
                <w:b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Trade association or U.S. Department of Commerce Industrial Statistics</w:t>
            </w:r>
          </w:p>
        </w:tc>
        <w:tc>
          <w:tcPr>
            <w:tcW w:w="2525" w:type="dxa"/>
          </w:tcPr>
          <w:p w14:paraId="1033219F" w14:textId="77777777" w:rsidR="00CF52DB" w:rsidRDefault="00D46A30">
            <w:pPr>
              <w:rPr>
                <w:rFonts w:ascii="Arial" w:eastAsia="Arial" w:hAnsi="Arial" w:cs="Arial"/>
                <w:b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EnPI, general plant operating conditions</w:t>
            </w:r>
          </w:p>
        </w:tc>
        <w:tc>
          <w:tcPr>
            <w:tcW w:w="1250" w:type="dxa"/>
          </w:tcPr>
          <w:p w14:paraId="103321A0" w14:textId="77777777" w:rsidR="00CF52DB" w:rsidRDefault="00D46A30">
            <w:pPr>
              <w:rPr>
                <w:rFonts w:ascii="Arial" w:eastAsia="Arial" w:hAnsi="Arial" w:cs="Arial"/>
                <w:b/>
                <w:color w:val="0000FF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N</w:t>
            </w:r>
          </w:p>
        </w:tc>
        <w:tc>
          <w:tcPr>
            <w:tcW w:w="1226" w:type="dxa"/>
          </w:tcPr>
          <w:p w14:paraId="103321A1" w14:textId="77777777" w:rsidR="00CF52DB" w:rsidRDefault="00D46A30">
            <w:pPr>
              <w:rPr>
                <w:rFonts w:ascii="Arial" w:eastAsia="Arial" w:hAnsi="Arial" w:cs="Arial"/>
                <w:b/>
                <w:sz w:val="17"/>
                <w:szCs w:val="17"/>
              </w:rPr>
            </w:pPr>
            <w:r>
              <w:rPr>
                <w:color w:val="808080"/>
              </w:rPr>
              <w:t>Click here to enter text.</w:t>
            </w:r>
          </w:p>
        </w:tc>
        <w:tc>
          <w:tcPr>
            <w:tcW w:w="1443" w:type="dxa"/>
          </w:tcPr>
          <w:p w14:paraId="103321A2" w14:textId="77777777" w:rsidR="00CF52DB" w:rsidRDefault="00D46A30">
            <w:pPr>
              <w:rPr>
                <w:rFonts w:ascii="Arial" w:eastAsia="Arial" w:hAnsi="Arial" w:cs="Arial"/>
                <w:b/>
                <w:sz w:val="17"/>
                <w:szCs w:val="17"/>
              </w:rPr>
            </w:pPr>
            <w:r>
              <w:rPr>
                <w:color w:val="808080"/>
              </w:rPr>
              <w:t>Click here to enter text.</w:t>
            </w:r>
          </w:p>
        </w:tc>
      </w:tr>
      <w:tr w:rsidR="00CF52DB" w14:paraId="103321AA" w14:textId="77777777">
        <w:trPr>
          <w:cantSplit/>
          <w:jc w:val="center"/>
        </w:trPr>
        <w:tc>
          <w:tcPr>
            <w:tcW w:w="1566" w:type="dxa"/>
          </w:tcPr>
          <w:p w14:paraId="103321A4" w14:textId="77777777" w:rsidR="00CF52DB" w:rsidRDefault="00D46A30">
            <w:pPr>
              <w:rPr>
                <w:rFonts w:ascii="Arial" w:eastAsia="Arial" w:hAnsi="Arial" w:cs="Arial"/>
                <w:b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Equipment Standards</w:t>
            </w:r>
          </w:p>
        </w:tc>
        <w:tc>
          <w:tcPr>
            <w:tcW w:w="2372" w:type="dxa"/>
          </w:tcPr>
          <w:p w14:paraId="103321A5" w14:textId="77777777" w:rsidR="00CF52DB" w:rsidRDefault="00D46A30">
            <w:pPr>
              <w:rPr>
                <w:rFonts w:ascii="Arial" w:eastAsia="Arial" w:hAnsi="Arial" w:cs="Arial"/>
                <w:b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Equipment vendor trade association, user group records</w:t>
            </w:r>
          </w:p>
        </w:tc>
        <w:tc>
          <w:tcPr>
            <w:tcW w:w="2525" w:type="dxa"/>
          </w:tcPr>
          <w:p w14:paraId="103321A6" w14:textId="77777777" w:rsidR="00CF52DB" w:rsidRDefault="00D46A30">
            <w:pPr>
              <w:rPr>
                <w:rFonts w:ascii="Arial" w:eastAsia="Arial" w:hAnsi="Arial" w:cs="Arial"/>
                <w:b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Efficient equipment operating conditions and maintenance practices</w:t>
            </w:r>
          </w:p>
        </w:tc>
        <w:tc>
          <w:tcPr>
            <w:tcW w:w="1250" w:type="dxa"/>
          </w:tcPr>
          <w:p w14:paraId="103321A7" w14:textId="77777777" w:rsidR="00CF52DB" w:rsidRDefault="00D46A30">
            <w:pPr>
              <w:rPr>
                <w:rFonts w:ascii="Arial" w:eastAsia="Arial" w:hAnsi="Arial" w:cs="Arial"/>
                <w:b/>
                <w:color w:val="0000FF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Y</w:t>
            </w:r>
          </w:p>
        </w:tc>
        <w:tc>
          <w:tcPr>
            <w:tcW w:w="1226" w:type="dxa"/>
          </w:tcPr>
          <w:p w14:paraId="103321A8" w14:textId="21015A19" w:rsidR="00CF52DB" w:rsidRDefault="00D46A30">
            <w:pPr>
              <w:rPr>
                <w:rFonts w:ascii="Arial" w:eastAsia="Arial" w:hAnsi="Arial" w:cs="Arial"/>
                <w:b/>
                <w:color w:val="0000FF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201</w:t>
            </w:r>
            <w:r w:rsidR="00811F52">
              <w:rPr>
                <w:rFonts w:ascii="Arial" w:eastAsia="Arial" w:hAnsi="Arial" w:cs="Arial"/>
                <w:color w:val="0000FF"/>
                <w:sz w:val="20"/>
                <w:szCs w:val="20"/>
              </w:rPr>
              <w:t>6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- Present</w:t>
            </w:r>
          </w:p>
        </w:tc>
        <w:tc>
          <w:tcPr>
            <w:tcW w:w="1443" w:type="dxa"/>
          </w:tcPr>
          <w:p w14:paraId="103321A9" w14:textId="77777777" w:rsidR="00CF52DB" w:rsidRDefault="00D46A30">
            <w:pPr>
              <w:rPr>
                <w:rFonts w:ascii="Arial" w:eastAsia="Arial" w:hAnsi="Arial" w:cs="Arial"/>
                <w:b/>
                <w:color w:val="0000FF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Ongoing</w:t>
            </w:r>
          </w:p>
        </w:tc>
      </w:tr>
      <w:tr w:rsidR="00CF52DB" w14:paraId="103321B1" w14:textId="77777777">
        <w:trPr>
          <w:cantSplit/>
          <w:jc w:val="center"/>
        </w:trPr>
        <w:tc>
          <w:tcPr>
            <w:tcW w:w="1566" w:type="dxa"/>
          </w:tcPr>
          <w:p w14:paraId="103321AB" w14:textId="77777777" w:rsidR="00CF52DB" w:rsidRDefault="00D46A30">
            <w:pPr>
              <w:rPr>
                <w:rFonts w:ascii="Arial" w:eastAsia="Arial" w:hAnsi="Arial" w:cs="Arial"/>
                <w:b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Value Stream Mapping</w:t>
            </w:r>
          </w:p>
        </w:tc>
        <w:tc>
          <w:tcPr>
            <w:tcW w:w="2372" w:type="dxa"/>
          </w:tcPr>
          <w:p w14:paraId="103321AC" w14:textId="6B23B968" w:rsidR="00CF52DB" w:rsidRDefault="00D46A30">
            <w:pPr>
              <w:rPr>
                <w:rFonts w:ascii="Arial" w:eastAsia="Arial" w:hAnsi="Arial" w:cs="Arial"/>
                <w:b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Lean training seminars, corporate lean manufacturing specialists</w:t>
            </w:r>
            <w:r w:rsidR="0089110F">
              <w:rPr>
                <w:rFonts w:ascii="Arial" w:eastAsia="Arial" w:hAnsi="Arial" w:cs="Arial"/>
                <w:sz w:val="17"/>
                <w:szCs w:val="17"/>
              </w:rPr>
              <w:t>.</w:t>
            </w:r>
          </w:p>
        </w:tc>
        <w:tc>
          <w:tcPr>
            <w:tcW w:w="2525" w:type="dxa"/>
          </w:tcPr>
          <w:p w14:paraId="103321AD" w14:textId="4BEA320B" w:rsidR="00CF52DB" w:rsidRDefault="00D46A30">
            <w:pPr>
              <w:rPr>
                <w:rFonts w:ascii="Arial" w:eastAsia="Arial" w:hAnsi="Arial" w:cs="Arial"/>
                <w:b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Add energy to value stream mapping and identify approaches to reduce energy waste and/or improve operating efficiency</w:t>
            </w:r>
            <w:r w:rsidR="00811F52">
              <w:rPr>
                <w:rFonts w:ascii="Arial" w:eastAsia="Arial" w:hAnsi="Arial" w:cs="Arial"/>
                <w:sz w:val="17"/>
                <w:szCs w:val="17"/>
              </w:rPr>
              <w:t>.</w:t>
            </w:r>
          </w:p>
        </w:tc>
        <w:tc>
          <w:tcPr>
            <w:tcW w:w="1250" w:type="dxa"/>
          </w:tcPr>
          <w:p w14:paraId="103321AE" w14:textId="1A138A65" w:rsidR="00CF52DB" w:rsidRDefault="00BE249B">
            <w:pPr>
              <w:rPr>
                <w:rFonts w:ascii="Arial" w:eastAsia="Arial" w:hAnsi="Arial" w:cs="Arial"/>
                <w:b/>
                <w:color w:val="0000FF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Y</w:t>
            </w:r>
          </w:p>
        </w:tc>
        <w:tc>
          <w:tcPr>
            <w:tcW w:w="1226" w:type="dxa"/>
          </w:tcPr>
          <w:p w14:paraId="103321AF" w14:textId="19B93671" w:rsidR="00CF52DB" w:rsidRDefault="00BE249B">
            <w:pPr>
              <w:rPr>
                <w:rFonts w:ascii="Arial" w:eastAsia="Arial" w:hAnsi="Arial" w:cs="Arial"/>
                <w:b/>
                <w:sz w:val="17"/>
                <w:szCs w:val="17"/>
              </w:rPr>
            </w:pPr>
            <w:r w:rsidRPr="00BE249B">
              <w:rPr>
                <w:color w:val="0000FF"/>
              </w:rPr>
              <w:t>2016-Present</w:t>
            </w:r>
          </w:p>
        </w:tc>
        <w:tc>
          <w:tcPr>
            <w:tcW w:w="1443" w:type="dxa"/>
          </w:tcPr>
          <w:p w14:paraId="103321B0" w14:textId="00AC8AB6" w:rsidR="00CF52DB" w:rsidRDefault="00BE249B">
            <w:pPr>
              <w:rPr>
                <w:rFonts w:ascii="Arial" w:eastAsia="Arial" w:hAnsi="Arial" w:cs="Arial"/>
                <w:b/>
                <w:sz w:val="17"/>
                <w:szCs w:val="17"/>
              </w:rPr>
            </w:pPr>
            <w:r w:rsidRPr="00BE249B">
              <w:rPr>
                <w:color w:val="0000FF"/>
              </w:rPr>
              <w:t>Ongoing</w:t>
            </w:r>
          </w:p>
        </w:tc>
      </w:tr>
      <w:tr w:rsidR="00CF52DB" w14:paraId="103321B8" w14:textId="77777777">
        <w:trPr>
          <w:cantSplit/>
          <w:jc w:val="center"/>
        </w:trPr>
        <w:tc>
          <w:tcPr>
            <w:tcW w:w="1566" w:type="dxa"/>
          </w:tcPr>
          <w:p w14:paraId="103321B2" w14:textId="77777777" w:rsidR="00CF52DB" w:rsidRDefault="00D46A30">
            <w:pPr>
              <w:rPr>
                <w:rFonts w:ascii="Arial" w:eastAsia="Arial" w:hAnsi="Arial" w:cs="Arial"/>
                <w:b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Six Sigma</w:t>
            </w:r>
          </w:p>
        </w:tc>
        <w:tc>
          <w:tcPr>
            <w:tcW w:w="2372" w:type="dxa"/>
          </w:tcPr>
          <w:p w14:paraId="103321B3" w14:textId="378CF693" w:rsidR="00CF52DB" w:rsidRDefault="00D46A30">
            <w:pPr>
              <w:rPr>
                <w:rFonts w:ascii="Arial" w:eastAsia="Arial" w:hAnsi="Arial" w:cs="Arial"/>
                <w:b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Six sigma websites and blogs, Six sigma training courses</w:t>
            </w:r>
          </w:p>
        </w:tc>
        <w:tc>
          <w:tcPr>
            <w:tcW w:w="2525" w:type="dxa"/>
          </w:tcPr>
          <w:p w14:paraId="103321B4" w14:textId="77777777" w:rsidR="00CF52DB" w:rsidRDefault="00D46A30">
            <w:pPr>
              <w:rPr>
                <w:rFonts w:ascii="Arial" w:eastAsia="Arial" w:hAnsi="Arial" w:cs="Arial"/>
                <w:b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Project comparison and selection.</w:t>
            </w:r>
          </w:p>
        </w:tc>
        <w:tc>
          <w:tcPr>
            <w:tcW w:w="1250" w:type="dxa"/>
          </w:tcPr>
          <w:p w14:paraId="103321B5" w14:textId="77777777" w:rsidR="00CF52DB" w:rsidRDefault="00D46A30">
            <w:pPr>
              <w:rPr>
                <w:rFonts w:ascii="Arial" w:eastAsia="Arial" w:hAnsi="Arial" w:cs="Arial"/>
                <w:b/>
                <w:color w:val="0000FF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N</w:t>
            </w:r>
          </w:p>
        </w:tc>
        <w:tc>
          <w:tcPr>
            <w:tcW w:w="1226" w:type="dxa"/>
          </w:tcPr>
          <w:p w14:paraId="103321B6" w14:textId="77777777" w:rsidR="00CF52DB" w:rsidRDefault="00D46A30">
            <w:pPr>
              <w:rPr>
                <w:rFonts w:ascii="Arial" w:eastAsia="Arial" w:hAnsi="Arial" w:cs="Arial"/>
                <w:b/>
                <w:sz w:val="17"/>
                <w:szCs w:val="17"/>
              </w:rPr>
            </w:pPr>
            <w:r>
              <w:rPr>
                <w:color w:val="808080"/>
              </w:rPr>
              <w:t>Click here to enter text.</w:t>
            </w:r>
          </w:p>
        </w:tc>
        <w:tc>
          <w:tcPr>
            <w:tcW w:w="1443" w:type="dxa"/>
          </w:tcPr>
          <w:p w14:paraId="103321B7" w14:textId="77777777" w:rsidR="00CF52DB" w:rsidRDefault="00D46A30">
            <w:pPr>
              <w:rPr>
                <w:rFonts w:ascii="Arial" w:eastAsia="Arial" w:hAnsi="Arial" w:cs="Arial"/>
                <w:b/>
                <w:sz w:val="17"/>
                <w:szCs w:val="17"/>
              </w:rPr>
            </w:pPr>
            <w:r>
              <w:rPr>
                <w:color w:val="808080"/>
              </w:rPr>
              <w:t>Click here to enter text.</w:t>
            </w:r>
          </w:p>
        </w:tc>
      </w:tr>
      <w:tr w:rsidR="0042516B" w14:paraId="78C73ABE" w14:textId="77777777">
        <w:trPr>
          <w:cantSplit/>
          <w:jc w:val="center"/>
        </w:trPr>
        <w:tc>
          <w:tcPr>
            <w:tcW w:w="1566" w:type="dxa"/>
          </w:tcPr>
          <w:p w14:paraId="60892F58" w14:textId="17314906" w:rsidR="0042516B" w:rsidRDefault="00D75864">
            <w:pPr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lastRenderedPageBreak/>
              <w:t>Industry Recourse</w:t>
            </w:r>
          </w:p>
        </w:tc>
        <w:tc>
          <w:tcPr>
            <w:tcW w:w="2372" w:type="dxa"/>
          </w:tcPr>
          <w:p w14:paraId="09EA2D5F" w14:textId="010FF2AF" w:rsidR="0042516B" w:rsidRDefault="000F3C0B">
            <w:pPr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  <w:r w:rsidRPr="000F3C0B">
              <w:rPr>
                <w:rFonts w:ascii="Arial" w:eastAsia="Arial" w:hAnsi="Arial" w:cs="Arial"/>
                <w:color w:val="000000"/>
                <w:sz w:val="17"/>
                <w:szCs w:val="17"/>
              </w:rPr>
              <w:t>Data Center Master List of Energy Efficiency Actions, Center of Expertise, Lawrence Berkeley National Laboratory</w:t>
            </w: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 xml:space="preserve"> </w:t>
            </w:r>
            <w:hyperlink r:id="rId8" w:history="1">
              <w:r w:rsidR="001F4484" w:rsidRPr="006C5493">
                <w:rPr>
                  <w:rStyle w:val="Hyperlink"/>
                  <w:rFonts w:ascii="Arial" w:eastAsia="Arial" w:hAnsi="Arial" w:cs="Arial"/>
                  <w:sz w:val="17"/>
                  <w:szCs w:val="17"/>
                </w:rPr>
                <w:t>http://datacenters.lbl.gov/resources/data-center-master-list-energy</w:t>
              </w:r>
            </w:hyperlink>
            <w:r w:rsidR="00D75864">
              <w:rPr>
                <w:rFonts w:ascii="Arial" w:eastAsia="Arial" w:hAnsi="Arial" w:cs="Arial"/>
                <w:color w:val="000000"/>
                <w:sz w:val="17"/>
                <w:szCs w:val="17"/>
              </w:rPr>
              <w:t xml:space="preserve">  </w:t>
            </w:r>
          </w:p>
        </w:tc>
        <w:tc>
          <w:tcPr>
            <w:tcW w:w="2525" w:type="dxa"/>
          </w:tcPr>
          <w:p w14:paraId="77DB4649" w14:textId="6F290876" w:rsidR="0042516B" w:rsidRDefault="001F4484">
            <w:pPr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Improved energy efficiency</w:t>
            </w:r>
          </w:p>
        </w:tc>
        <w:tc>
          <w:tcPr>
            <w:tcW w:w="1250" w:type="dxa"/>
          </w:tcPr>
          <w:p w14:paraId="3224683D" w14:textId="0E258B01" w:rsidR="0042516B" w:rsidRPr="00012F80" w:rsidRDefault="0042516B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Y</w:t>
            </w:r>
          </w:p>
        </w:tc>
        <w:tc>
          <w:tcPr>
            <w:tcW w:w="1226" w:type="dxa"/>
          </w:tcPr>
          <w:p w14:paraId="39BFC09B" w14:textId="34492F40" w:rsidR="0042516B" w:rsidRPr="00012F80" w:rsidRDefault="0042516B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Ongoing</w:t>
            </w:r>
          </w:p>
        </w:tc>
        <w:tc>
          <w:tcPr>
            <w:tcW w:w="1443" w:type="dxa"/>
          </w:tcPr>
          <w:p w14:paraId="0C4CC8FD" w14:textId="1ECC7866" w:rsidR="0042516B" w:rsidRPr="00012F80" w:rsidRDefault="0042516B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Ongoing</w:t>
            </w:r>
          </w:p>
        </w:tc>
      </w:tr>
    </w:tbl>
    <w:p w14:paraId="103321DF" w14:textId="77777777" w:rsidR="00CF52DB" w:rsidRDefault="00CF52DB"/>
    <w:p w14:paraId="103321E0" w14:textId="77777777" w:rsidR="00CF52DB" w:rsidRDefault="00CF52DB"/>
    <w:p w14:paraId="103321E1" w14:textId="77777777" w:rsidR="00C10DE1" w:rsidRDefault="00C10DE1"/>
    <w:tbl>
      <w:tblPr>
        <w:tblStyle w:val="a1"/>
        <w:tblW w:w="1038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54"/>
        <w:gridCol w:w="3528"/>
      </w:tblGrid>
      <w:tr w:rsidR="00CF52DB" w14:paraId="103321E7" w14:textId="77777777">
        <w:trPr>
          <w:trHeight w:val="405"/>
          <w:jc w:val="center"/>
        </w:trPr>
        <w:tc>
          <w:tcPr>
            <w:tcW w:w="6854" w:type="dxa"/>
            <w:vMerge w:val="restart"/>
          </w:tcPr>
          <w:p w14:paraId="103321E2" w14:textId="77777777" w:rsidR="00CF52DB" w:rsidRDefault="00D46A3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PREPARED BY: </w:t>
            </w:r>
          </w:p>
          <w:p w14:paraId="103321E3" w14:textId="77777777" w:rsidR="00CF52DB" w:rsidRDefault="00D46A30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Energy Team Leader</w:t>
            </w:r>
          </w:p>
          <w:p w14:paraId="103321E4" w14:textId="77777777" w:rsidR="00CF52DB" w:rsidRDefault="00CF52DB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528" w:type="dxa"/>
          </w:tcPr>
          <w:p w14:paraId="103321E5" w14:textId="77777777" w:rsidR="00CF52DB" w:rsidRDefault="00D46A3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DATE:</w:t>
            </w:r>
          </w:p>
          <w:p w14:paraId="103321E6" w14:textId="4DED8D1A" w:rsidR="00CF52DB" w:rsidRDefault="002250E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7</w:t>
            </w:r>
            <w:r w:rsidR="00D46A30">
              <w:rPr>
                <w:rFonts w:ascii="Arial" w:eastAsia="Arial" w:hAnsi="Arial" w:cs="Arial"/>
                <w:color w:val="0000FF"/>
                <w:sz w:val="20"/>
                <w:szCs w:val="20"/>
              </w:rPr>
              <w:t>/1</w:t>
            </w:r>
            <w:r w:rsidR="003230C8">
              <w:rPr>
                <w:rFonts w:ascii="Arial" w:eastAsia="Arial" w:hAnsi="Arial" w:cs="Arial"/>
                <w:color w:val="0000FF"/>
                <w:sz w:val="20"/>
                <w:szCs w:val="20"/>
              </w:rPr>
              <w:t>5</w:t>
            </w:r>
            <w:r w:rsidR="00D46A30">
              <w:rPr>
                <w:rFonts w:ascii="Arial" w:eastAsia="Arial" w:hAnsi="Arial" w:cs="Arial"/>
                <w:color w:val="0000FF"/>
                <w:sz w:val="20"/>
                <w:szCs w:val="20"/>
              </w:rPr>
              <w:t>/202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3</w:t>
            </w:r>
          </w:p>
        </w:tc>
      </w:tr>
      <w:tr w:rsidR="00CF52DB" w14:paraId="103321EB" w14:textId="77777777">
        <w:trPr>
          <w:trHeight w:val="405"/>
          <w:jc w:val="center"/>
        </w:trPr>
        <w:tc>
          <w:tcPr>
            <w:tcW w:w="6854" w:type="dxa"/>
            <w:vMerge/>
          </w:tcPr>
          <w:p w14:paraId="103321E8" w14:textId="77777777" w:rsidR="00CF52DB" w:rsidRDefault="00CF52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528" w:type="dxa"/>
          </w:tcPr>
          <w:p w14:paraId="103321E9" w14:textId="77777777" w:rsidR="00CF52DB" w:rsidRDefault="00D46A3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UPDATED:</w:t>
            </w:r>
          </w:p>
          <w:p w14:paraId="103321EA" w14:textId="2F9140CA" w:rsidR="00CF52DB" w:rsidRDefault="002250E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8</w:t>
            </w:r>
            <w:r w:rsidR="00D46A30">
              <w:rPr>
                <w:rFonts w:ascii="Arial" w:eastAsia="Arial" w:hAnsi="Arial" w:cs="Arial"/>
                <w:color w:val="0000FF"/>
                <w:sz w:val="20"/>
                <w:szCs w:val="20"/>
              </w:rPr>
              <w:t>/22/202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3</w:t>
            </w:r>
          </w:p>
        </w:tc>
      </w:tr>
    </w:tbl>
    <w:p w14:paraId="103321EC" w14:textId="77777777" w:rsidR="00CF52DB" w:rsidRDefault="00CF52DB">
      <w:pPr>
        <w:spacing w:after="0" w:line="240" w:lineRule="auto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14:paraId="103321ED" w14:textId="77777777" w:rsidR="00CF52DB" w:rsidRDefault="00CF52DB">
      <w:pPr>
        <w:spacing w:line="240" w:lineRule="auto"/>
        <w:ind w:right="-720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14:paraId="103321EE" w14:textId="77777777" w:rsidR="00CF52DB" w:rsidRDefault="00D46A30">
      <w:pPr>
        <w:spacing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Top Management Approval</w:t>
      </w:r>
    </w:p>
    <w:tbl>
      <w:tblPr>
        <w:tblStyle w:val="a2"/>
        <w:tblW w:w="10710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9"/>
        <w:gridCol w:w="2101"/>
        <w:gridCol w:w="8100"/>
      </w:tblGrid>
      <w:tr w:rsidR="00CF52DB" w14:paraId="103321F2" w14:textId="77777777">
        <w:trPr>
          <w:trHeight w:val="179"/>
        </w:trPr>
        <w:tc>
          <w:tcPr>
            <w:tcW w:w="509" w:type="dxa"/>
            <w:vAlign w:val="center"/>
          </w:tcPr>
          <w:p w14:paraId="103321EF" w14:textId="793ED46A" w:rsidR="00CF52DB" w:rsidRDefault="007478A2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Segoe UI Symbol" w:eastAsia="Arial" w:hAnsi="Segoe UI Symbol" w:cs="Segoe UI Symbol"/>
                <w:color w:val="000000"/>
                <w:sz w:val="20"/>
                <w:szCs w:val="20"/>
              </w:rPr>
              <w:t>☒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01" w:type="dxa"/>
            <w:vAlign w:val="center"/>
          </w:tcPr>
          <w:p w14:paraId="103321F0" w14:textId="77777777" w:rsidR="00CF52DB" w:rsidRDefault="00D46A30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Date approved:</w:t>
            </w:r>
          </w:p>
        </w:tc>
        <w:tc>
          <w:tcPr>
            <w:tcW w:w="8100" w:type="dxa"/>
            <w:vAlign w:val="center"/>
          </w:tcPr>
          <w:p w14:paraId="103321F1" w14:textId="2DD1B50B" w:rsidR="00CF52DB" w:rsidRPr="007478A2" w:rsidRDefault="007478A2">
            <w:pPr>
              <w:spacing w:before="50" w:after="50" w:line="240" w:lineRule="auto"/>
              <w:ind w:right="77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7478A2">
              <w:rPr>
                <w:color w:val="0000FF"/>
              </w:rPr>
              <w:t>8/22/23</w:t>
            </w:r>
          </w:p>
        </w:tc>
      </w:tr>
      <w:tr w:rsidR="00CF52DB" w14:paraId="103321F6" w14:textId="77777777">
        <w:trPr>
          <w:trHeight w:val="242"/>
        </w:trPr>
        <w:tc>
          <w:tcPr>
            <w:tcW w:w="509" w:type="dxa"/>
            <w:vAlign w:val="center"/>
          </w:tcPr>
          <w:p w14:paraId="103321F3" w14:textId="713A8450" w:rsidR="00CF52DB" w:rsidRDefault="007478A2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Segoe UI Symbol" w:eastAsia="Arial" w:hAnsi="Segoe UI Symbol" w:cs="Segoe UI Symbol"/>
                <w:color w:val="000000"/>
                <w:sz w:val="20"/>
                <w:szCs w:val="20"/>
              </w:rPr>
              <w:t>☒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01" w:type="dxa"/>
            <w:vAlign w:val="center"/>
          </w:tcPr>
          <w:p w14:paraId="103321F4" w14:textId="77777777" w:rsidR="00CF52DB" w:rsidRDefault="00D46A30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Who approved:</w:t>
            </w:r>
          </w:p>
        </w:tc>
        <w:tc>
          <w:tcPr>
            <w:tcW w:w="8100" w:type="dxa"/>
            <w:vAlign w:val="center"/>
          </w:tcPr>
          <w:p w14:paraId="103321F5" w14:textId="026CE27D" w:rsidR="00CF52DB" w:rsidRPr="007478A2" w:rsidRDefault="007478A2">
            <w:pPr>
              <w:spacing w:before="50" w:after="50" w:line="240" w:lineRule="auto"/>
              <w:ind w:right="77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7478A2">
              <w:rPr>
                <w:color w:val="0000FF"/>
              </w:rPr>
              <w:t>General Manager</w:t>
            </w:r>
          </w:p>
        </w:tc>
      </w:tr>
    </w:tbl>
    <w:p w14:paraId="103321F7" w14:textId="77777777" w:rsidR="00CF52DB" w:rsidRDefault="00CF52DB">
      <w:pPr>
        <w:spacing w:line="240" w:lineRule="auto"/>
        <w:ind w:right="-720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14:paraId="103321F8" w14:textId="77777777" w:rsidR="00CF52DB" w:rsidRDefault="00D46A30">
      <w:pPr>
        <w:spacing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Comments</w:t>
      </w:r>
    </w:p>
    <w:p w14:paraId="103321F9" w14:textId="77777777" w:rsidR="00CF52DB" w:rsidRDefault="00D46A30">
      <w:pPr>
        <w:spacing w:line="240" w:lineRule="auto"/>
        <w:ind w:left="-806"/>
        <w:rPr>
          <w:rFonts w:ascii="Arial" w:eastAsia="Arial" w:hAnsi="Arial" w:cs="Arial"/>
          <w:color w:val="000000"/>
          <w:sz w:val="20"/>
          <w:szCs w:val="20"/>
        </w:rPr>
      </w:pPr>
      <w:r>
        <w:rPr>
          <w:color w:val="808080"/>
        </w:rPr>
        <w:t>Click here to enter text.</w:t>
      </w:r>
    </w:p>
    <w:p w14:paraId="103321FA" w14:textId="77777777" w:rsidR="00CF52DB" w:rsidRDefault="00CF52DB">
      <w:pPr>
        <w:spacing w:line="240" w:lineRule="auto"/>
        <w:ind w:left="-806"/>
        <w:rPr>
          <w:rFonts w:ascii="Arial" w:eastAsia="Arial" w:hAnsi="Arial" w:cs="Arial"/>
          <w:color w:val="000000"/>
          <w:sz w:val="20"/>
          <w:szCs w:val="20"/>
        </w:rPr>
      </w:pPr>
    </w:p>
    <w:sectPr w:rsidR="00CF52DB">
      <w:headerReference w:type="default" r:id="rId9"/>
      <w:footerReference w:type="even" r:id="rId10"/>
      <w:footerReference w:type="default" r:id="rId11"/>
      <w:pgSz w:w="12240" w:h="15840"/>
      <w:pgMar w:top="2088" w:right="1440" w:bottom="1037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456FC" w14:textId="77777777" w:rsidR="00653E58" w:rsidRDefault="00653E58">
      <w:pPr>
        <w:spacing w:after="0" w:line="240" w:lineRule="auto"/>
      </w:pPr>
      <w:r>
        <w:separator/>
      </w:r>
    </w:p>
  </w:endnote>
  <w:endnote w:type="continuationSeparator" w:id="0">
    <w:p w14:paraId="357634C6" w14:textId="77777777" w:rsidR="00653E58" w:rsidRDefault="00653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32204" w14:textId="77777777" w:rsidR="00CF52DB" w:rsidRDefault="00D46A3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10332205" w14:textId="77777777" w:rsidR="00CF52DB" w:rsidRDefault="00CF52D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32206" w14:textId="77777777" w:rsidR="00CF52DB" w:rsidRDefault="00D46A3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10DE1">
      <w:rPr>
        <w:noProof/>
        <w:color w:val="000000"/>
      </w:rPr>
      <w:t>1</w:t>
    </w:r>
    <w:r>
      <w:rPr>
        <w:color w:val="000000"/>
      </w:rPr>
      <w:fldChar w:fldCharType="end"/>
    </w:r>
  </w:p>
  <w:p w14:paraId="10332207" w14:textId="77777777" w:rsidR="00CF52DB" w:rsidRDefault="00D46A3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000000"/>
      </w:rPr>
    </w:pPr>
    <w:r>
      <w:rPr>
        <w:noProof/>
      </w:rPr>
      <w:drawing>
        <wp:anchor distT="0" distB="0" distL="114300" distR="114300" simplePos="0" relativeHeight="251662336" behindDoc="0" locked="0" layoutInCell="1" hidden="0" allowOverlap="1" wp14:anchorId="10332210" wp14:editId="10332211">
          <wp:simplePos x="0" y="0"/>
          <wp:positionH relativeFrom="column">
            <wp:posOffset>-637235</wp:posOffset>
          </wp:positionH>
          <wp:positionV relativeFrom="paragraph">
            <wp:posOffset>118745</wp:posOffset>
          </wp:positionV>
          <wp:extent cx="1107959" cy="319747"/>
          <wp:effectExtent l="0" t="0" r="0" b="0"/>
          <wp:wrapSquare wrapText="bothSides" distT="0" distB="0" distL="114300" distR="114300"/>
          <wp:docPr id="22" name="image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7959" cy="31974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hidden="0" allowOverlap="1" wp14:anchorId="10332212" wp14:editId="10332213">
              <wp:simplePos x="0" y="0"/>
              <wp:positionH relativeFrom="column">
                <wp:posOffset>-723899</wp:posOffset>
              </wp:positionH>
              <wp:positionV relativeFrom="paragraph">
                <wp:posOffset>419100</wp:posOffset>
              </wp:positionV>
              <wp:extent cx="4544949" cy="409575"/>
              <wp:effectExtent l="0" t="0" r="0" b="0"/>
              <wp:wrapNone/>
              <wp:docPr id="16" name="Rectangl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078288" y="3579975"/>
                        <a:ext cx="4535424" cy="400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14:paraId="10332220" w14:textId="77777777" w:rsidR="00CF52DB" w:rsidRDefault="00D46A30">
                          <w:pPr>
                            <w:spacing w:after="60" w:line="258" w:lineRule="auto"/>
                            <w:ind w:right="360"/>
                            <w:textDirection w:val="btLr"/>
                          </w:pPr>
                          <w:r>
                            <w:rPr>
                              <w:i/>
                              <w:color w:val="000000"/>
                              <w:sz w:val="17"/>
                            </w:rPr>
                            <w:t>©2019, The Regents of the University of California – PB.10.01.01</w:t>
                          </w:r>
                        </w:p>
                        <w:p w14:paraId="10332221" w14:textId="77777777" w:rsidR="00CF52DB" w:rsidRDefault="00CF52DB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0332212" id="Rectangle 16" o:spid="_x0000_s1031" style="position:absolute;margin-left:-57pt;margin-top:33pt;width:357.85pt;height:32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" fillcolor="white [3201]" stroked="f">
              <v:textbox inset="2.53958mm,1.2694mm,2.53958mm,1.2694mm">
                <w:txbxContent>
                  <w:p w14:paraId="10332220" w14:textId="77777777" w:rsidR="00CF52DB" w:rsidRDefault="00D46A30">
                    <w:pPr>
                      <w:spacing w:after="60" w:line="258" w:lineRule="auto"/>
                      <w:ind w:right="360"/>
                      <w:textDirection w:val="btLr"/>
                    </w:pPr>
                    <w:r>
                      <w:rPr>
                        <w:i/>
                        <w:color w:val="000000"/>
                        <w:sz w:val="17"/>
                      </w:rPr>
                      <w:t>©2019, The Regents of the University of California – PB.10.01.01</w:t>
                    </w:r>
                  </w:p>
                  <w:p w14:paraId="10332221" w14:textId="77777777" w:rsidR="00CF52DB" w:rsidRDefault="00CF52DB">
                    <w:pPr>
                      <w:spacing w:line="258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4A514" w14:textId="77777777" w:rsidR="00653E58" w:rsidRDefault="00653E58">
      <w:pPr>
        <w:spacing w:after="0" w:line="240" w:lineRule="auto"/>
      </w:pPr>
      <w:r>
        <w:separator/>
      </w:r>
    </w:p>
  </w:footnote>
  <w:footnote w:type="continuationSeparator" w:id="0">
    <w:p w14:paraId="151D524B" w14:textId="77777777" w:rsidR="00653E58" w:rsidRDefault="00653E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32203" w14:textId="77777777" w:rsidR="00CF52DB" w:rsidRDefault="00D46A3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10332208" wp14:editId="10332209">
              <wp:simplePos x="0" y="0"/>
              <wp:positionH relativeFrom="column">
                <wp:posOffset>-647699</wp:posOffset>
              </wp:positionH>
              <wp:positionV relativeFrom="paragraph">
                <wp:posOffset>406400</wp:posOffset>
              </wp:positionV>
              <wp:extent cx="7305675" cy="369570"/>
              <wp:effectExtent l="0" t="0" r="0" b="0"/>
              <wp:wrapNone/>
              <wp:docPr id="19" name="Rectangl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697925" y="3599978"/>
                        <a:ext cx="7296150" cy="360045"/>
                      </a:xfrm>
                      <a:prstGeom prst="rect">
                        <a:avLst/>
                      </a:prstGeom>
                      <a:solidFill>
                        <a:srgbClr val="4E5992"/>
                      </a:solidFill>
                      <a:ln>
                        <a:noFill/>
                      </a:ln>
                    </wps:spPr>
                    <wps:txbx>
                      <w:txbxContent>
                        <w:p w14:paraId="1033221D" w14:textId="77777777" w:rsidR="00CF52DB" w:rsidRDefault="00D46A30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FFFFFF"/>
                              <w:sz w:val="36"/>
                            </w:rPr>
                            <w:t xml:space="preserve">Task 10: Improvement Opportunities </w:t>
                          </w:r>
                        </w:p>
                      </w:txbxContent>
                    </wps:txbx>
                    <wps:bodyPr spcFirstLastPara="1" wrap="square" lIns="91425" tIns="45700" rIns="91425" bIns="4570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0332208" id="Rectangle 19" o:spid="_x0000_s1028" style="position:absolute;margin-left:-51pt;margin-top:32pt;width:575.25pt;height:29.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" fillcolor="#4e5992" stroked="f">
              <v:textbox inset="2.53958mm,1.2694mm,2.53958mm,1.2694mm">
                <w:txbxContent>
                  <w:p w14:paraId="1033221D" w14:textId="77777777" w:rsidR="00CF52DB" w:rsidRDefault="00D46A30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FFFFFF"/>
                        <w:sz w:val="36"/>
                      </w:rPr>
                      <w:t xml:space="preserve">Task 10: Improvement Opportunities 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1033220A" wp14:editId="1033220B">
              <wp:simplePos x="0" y="0"/>
              <wp:positionH relativeFrom="column">
                <wp:posOffset>2032000</wp:posOffset>
              </wp:positionH>
              <wp:positionV relativeFrom="paragraph">
                <wp:posOffset>-228599</wp:posOffset>
              </wp:positionV>
              <wp:extent cx="4605760" cy="655955"/>
              <wp:effectExtent l="0" t="0" r="0" b="0"/>
              <wp:wrapNone/>
              <wp:docPr id="21" name="Rectangl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047883" y="3456785"/>
                        <a:ext cx="4596235" cy="646430"/>
                      </a:xfrm>
                      <a:prstGeom prst="rect">
                        <a:avLst/>
                      </a:prstGeom>
                      <a:solidFill>
                        <a:srgbClr val="00579D"/>
                      </a:solidFill>
                      <a:ln>
                        <a:noFill/>
                      </a:ln>
                    </wps:spPr>
                    <wps:txbx>
                      <w:txbxContent>
                        <w:p w14:paraId="1033221E" w14:textId="77777777" w:rsidR="00CF52DB" w:rsidRDefault="00D46A30">
                          <w:pPr>
                            <w:spacing w:line="258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FFFFFF"/>
                              <w:sz w:val="40"/>
                            </w:rPr>
                            <w:t>50001 Ready Navigator Playbook</w:t>
                          </w:r>
                        </w:p>
                      </w:txbxContent>
                    </wps:txbx>
                    <wps:bodyPr spcFirstLastPara="1" wrap="square" lIns="91425" tIns="45700" rIns="91425" bIns="4570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033220A" id="Rectangle 21" o:spid="_x0000_s1029" style="position:absolute;margin-left:160pt;margin-top:-18pt;width:362.65pt;height:51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" fillcolor="#00579d" stroked="f">
              <v:textbox inset="2.53958mm,1.2694mm,2.53958mm,1.2694mm">
                <w:txbxContent>
                  <w:p w14:paraId="1033221E" w14:textId="77777777" w:rsidR="00CF52DB" w:rsidRDefault="00D46A30">
                    <w:pPr>
                      <w:spacing w:line="258" w:lineRule="auto"/>
                      <w:jc w:val="center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color w:val="FFFFFF"/>
                        <w:sz w:val="40"/>
                      </w:rPr>
                      <w:t>50001 Ready Navigator Playbook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1033220C" wp14:editId="1033220D">
              <wp:simplePos x="0" y="0"/>
              <wp:positionH relativeFrom="column">
                <wp:posOffset>-647699</wp:posOffset>
              </wp:positionH>
              <wp:positionV relativeFrom="paragraph">
                <wp:posOffset>800100</wp:posOffset>
              </wp:positionV>
              <wp:extent cx="7291070" cy="8094980"/>
              <wp:effectExtent l="0" t="0" r="0" b="0"/>
              <wp:wrapNone/>
              <wp:docPr id="18" name="Rectangle: Rounded Corners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706815" y="0"/>
                        <a:ext cx="7278370" cy="7560000"/>
                      </a:xfrm>
                      <a:prstGeom prst="roundRect">
                        <a:avLst>
                          <a:gd name="adj" fmla="val 989"/>
                        </a:avLst>
                      </a:prstGeom>
                      <a:noFill/>
                      <a:ln w="12700" cap="flat" cmpd="sng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1033221F" w14:textId="77777777" w:rsidR="00CF52DB" w:rsidRDefault="00CF52DB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1033220C" id="Rectangle: Rounded Corners 18" o:spid="_x0000_s1030" style="position:absolute;margin-left:-51pt;margin-top:63pt;width:574.1pt;height:637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64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" filled="f" strokecolor="black [3200]" strokeweight="1pt">
              <v:stroke startarrowwidth="narrow" startarrowlength="short" endarrowwidth="narrow" endarrowlength="short" joinstyle="miter"/>
              <v:textbox inset="2.53958mm,2.53958mm,2.53958mm,2.53958mm">
                <w:txbxContent>
                  <w:p w14:paraId="1033221F" w14:textId="77777777" w:rsidR="00CF52DB" w:rsidRDefault="00CF52DB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oundrect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1033220E" wp14:editId="1033220F">
          <wp:simplePos x="0" y="0"/>
          <wp:positionH relativeFrom="column">
            <wp:posOffset>-654684</wp:posOffset>
          </wp:positionH>
          <wp:positionV relativeFrom="paragraph">
            <wp:posOffset>-233983</wp:posOffset>
          </wp:positionV>
          <wp:extent cx="2637155" cy="632460"/>
          <wp:effectExtent l="0" t="0" r="0" b="0"/>
          <wp:wrapSquare wrapText="bothSides" distT="0" distB="0" distL="114300" distR="114300"/>
          <wp:docPr id="23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7155" cy="632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0094C"/>
    <w:multiLevelType w:val="hybridMultilevel"/>
    <w:tmpl w:val="F1E6C9C4"/>
    <w:lvl w:ilvl="0" w:tplc="F3D85002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8558A"/>
    <w:multiLevelType w:val="multilevel"/>
    <w:tmpl w:val="C042239E"/>
    <w:lvl w:ilvl="0">
      <w:start w:val="1"/>
      <w:numFmt w:val="decimal"/>
      <w:lvlText w:val="%1."/>
      <w:lvlJc w:val="left"/>
      <w:pPr>
        <w:ind w:left="-450" w:hanging="360"/>
      </w:pPr>
    </w:lvl>
    <w:lvl w:ilvl="1">
      <w:start w:val="1"/>
      <w:numFmt w:val="lowerLetter"/>
      <w:lvlText w:val="%2."/>
      <w:lvlJc w:val="left"/>
      <w:pPr>
        <w:ind w:left="630" w:hanging="360"/>
      </w:pPr>
    </w:lvl>
    <w:lvl w:ilvl="2">
      <w:start w:val="1"/>
      <w:numFmt w:val="lowerRoman"/>
      <w:lvlText w:val="%3."/>
      <w:lvlJc w:val="right"/>
      <w:pPr>
        <w:ind w:left="1350" w:hanging="180"/>
      </w:pPr>
    </w:lvl>
    <w:lvl w:ilvl="3">
      <w:start w:val="1"/>
      <w:numFmt w:val="decimal"/>
      <w:lvlText w:val="%4."/>
      <w:lvlJc w:val="left"/>
      <w:pPr>
        <w:ind w:left="2070" w:hanging="360"/>
      </w:pPr>
    </w:lvl>
    <w:lvl w:ilvl="4">
      <w:start w:val="1"/>
      <w:numFmt w:val="lowerLetter"/>
      <w:lvlText w:val="%5."/>
      <w:lvlJc w:val="left"/>
      <w:pPr>
        <w:ind w:left="2790" w:hanging="360"/>
      </w:pPr>
    </w:lvl>
    <w:lvl w:ilvl="5">
      <w:start w:val="1"/>
      <w:numFmt w:val="lowerRoman"/>
      <w:lvlText w:val="%6."/>
      <w:lvlJc w:val="right"/>
      <w:pPr>
        <w:ind w:left="3510" w:hanging="180"/>
      </w:pPr>
    </w:lvl>
    <w:lvl w:ilvl="6">
      <w:start w:val="1"/>
      <w:numFmt w:val="decimal"/>
      <w:lvlText w:val="%7."/>
      <w:lvlJc w:val="left"/>
      <w:pPr>
        <w:ind w:left="4230" w:hanging="360"/>
      </w:pPr>
    </w:lvl>
    <w:lvl w:ilvl="7">
      <w:start w:val="1"/>
      <w:numFmt w:val="lowerLetter"/>
      <w:lvlText w:val="%8."/>
      <w:lvlJc w:val="left"/>
      <w:pPr>
        <w:ind w:left="4950" w:hanging="360"/>
      </w:pPr>
    </w:lvl>
    <w:lvl w:ilvl="8">
      <w:start w:val="1"/>
      <w:numFmt w:val="lowerRoman"/>
      <w:lvlText w:val="%9."/>
      <w:lvlJc w:val="right"/>
      <w:pPr>
        <w:ind w:left="5670" w:hanging="180"/>
      </w:pPr>
    </w:lvl>
  </w:abstractNum>
  <w:num w:numId="1" w16cid:durableId="1865248400">
    <w:abstractNumId w:val="1"/>
  </w:num>
  <w:num w:numId="2" w16cid:durableId="1173912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2DB"/>
    <w:rsid w:val="00011A15"/>
    <w:rsid w:val="00012F80"/>
    <w:rsid w:val="00086D76"/>
    <w:rsid w:val="000A2713"/>
    <w:rsid w:val="000C2086"/>
    <w:rsid w:val="000F3C0B"/>
    <w:rsid w:val="001957AE"/>
    <w:rsid w:val="001A4C5F"/>
    <w:rsid w:val="001F4484"/>
    <w:rsid w:val="002250E2"/>
    <w:rsid w:val="002D4F20"/>
    <w:rsid w:val="00311729"/>
    <w:rsid w:val="003230C8"/>
    <w:rsid w:val="003959E8"/>
    <w:rsid w:val="003D444C"/>
    <w:rsid w:val="003F5145"/>
    <w:rsid w:val="004124EE"/>
    <w:rsid w:val="0042516B"/>
    <w:rsid w:val="0042530E"/>
    <w:rsid w:val="004E4C84"/>
    <w:rsid w:val="005341D7"/>
    <w:rsid w:val="00565F8A"/>
    <w:rsid w:val="00606E37"/>
    <w:rsid w:val="00653E58"/>
    <w:rsid w:val="006E20C8"/>
    <w:rsid w:val="007069A6"/>
    <w:rsid w:val="007478A2"/>
    <w:rsid w:val="007F3AF1"/>
    <w:rsid w:val="00811F52"/>
    <w:rsid w:val="008328AC"/>
    <w:rsid w:val="0086740D"/>
    <w:rsid w:val="00884EB1"/>
    <w:rsid w:val="0089110F"/>
    <w:rsid w:val="008D3AC1"/>
    <w:rsid w:val="009147B1"/>
    <w:rsid w:val="009240D2"/>
    <w:rsid w:val="009868C4"/>
    <w:rsid w:val="009A40E6"/>
    <w:rsid w:val="009F03F5"/>
    <w:rsid w:val="00A03BAF"/>
    <w:rsid w:val="00A05008"/>
    <w:rsid w:val="00A108C8"/>
    <w:rsid w:val="00A61E94"/>
    <w:rsid w:val="00A81EE8"/>
    <w:rsid w:val="00AC3ED4"/>
    <w:rsid w:val="00AF7B39"/>
    <w:rsid w:val="00B02AEF"/>
    <w:rsid w:val="00BE249B"/>
    <w:rsid w:val="00BF0CFC"/>
    <w:rsid w:val="00BF3322"/>
    <w:rsid w:val="00C0038D"/>
    <w:rsid w:val="00C015D6"/>
    <w:rsid w:val="00C10DE1"/>
    <w:rsid w:val="00C15AF0"/>
    <w:rsid w:val="00C40F19"/>
    <w:rsid w:val="00C77B21"/>
    <w:rsid w:val="00C92DB3"/>
    <w:rsid w:val="00CF52DB"/>
    <w:rsid w:val="00D46A30"/>
    <w:rsid w:val="00D52FE4"/>
    <w:rsid w:val="00D75864"/>
    <w:rsid w:val="00DE2D5F"/>
    <w:rsid w:val="00E502C0"/>
    <w:rsid w:val="00E84CBC"/>
    <w:rsid w:val="00E85D9C"/>
    <w:rsid w:val="00EA1515"/>
    <w:rsid w:val="00F04E69"/>
    <w:rsid w:val="00F43CC3"/>
    <w:rsid w:val="00FB3ABB"/>
    <w:rsid w:val="00FB4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332159"/>
  <w15:docId w15:val="{6CDB73A9-50DC-45B8-8C35-7CD6ACE43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3EDC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C7211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6"/>
      <w:szCs w:val="56"/>
    </w:rPr>
  </w:style>
  <w:style w:type="paragraph" w:styleId="Header">
    <w:name w:val="header"/>
    <w:basedOn w:val="Normal"/>
    <w:link w:val="HeaderChar"/>
    <w:uiPriority w:val="99"/>
    <w:unhideWhenUsed/>
    <w:rsid w:val="00EF3E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3EDC"/>
  </w:style>
  <w:style w:type="paragraph" w:styleId="Footer">
    <w:name w:val="footer"/>
    <w:basedOn w:val="Normal"/>
    <w:link w:val="FooterChar"/>
    <w:uiPriority w:val="99"/>
    <w:unhideWhenUsed/>
    <w:rsid w:val="00EF3E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3EDC"/>
  </w:style>
  <w:style w:type="character" w:styleId="PageNumber">
    <w:name w:val="page number"/>
    <w:basedOn w:val="DefaultParagraphFont"/>
    <w:uiPriority w:val="99"/>
    <w:semiHidden/>
    <w:unhideWhenUsed/>
    <w:rsid w:val="00EF3EDC"/>
  </w:style>
  <w:style w:type="paragraph" w:styleId="ListParagraph">
    <w:name w:val="List Paragraph"/>
    <w:basedOn w:val="Normal"/>
    <w:uiPriority w:val="34"/>
    <w:qFormat/>
    <w:rsid w:val="00EF3EDC"/>
    <w:pPr>
      <w:ind w:left="720"/>
      <w:contextualSpacing/>
    </w:pPr>
  </w:style>
  <w:style w:type="table" w:styleId="TableGrid">
    <w:name w:val="Table Grid"/>
    <w:basedOn w:val="TableNormal"/>
    <w:uiPriority w:val="59"/>
    <w:rsid w:val="00EF3E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615CC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15CC"/>
    <w:rPr>
      <w:rFonts w:ascii="Times New Roman" w:hAnsi="Times New Roman" w:cs="Times New Roman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5B71B7"/>
    <w:rPr>
      <w:color w:val="808080"/>
    </w:rPr>
  </w:style>
  <w:style w:type="paragraph" w:styleId="NoSpacing">
    <w:name w:val="No Spacing"/>
    <w:uiPriority w:val="1"/>
    <w:qFormat/>
    <w:rsid w:val="004F1866"/>
  </w:style>
  <w:style w:type="character" w:customStyle="1" w:styleId="TitleChar">
    <w:name w:val="Title Char"/>
    <w:basedOn w:val="DefaultParagraphFont"/>
    <w:link w:val="Title"/>
    <w:uiPriority w:val="10"/>
    <w:rsid w:val="00EC7211"/>
    <w:rPr>
      <w:rFonts w:asciiTheme="majorHAnsi" w:eastAsiaTheme="majorEastAsia" w:hAnsiTheme="majorHAnsi" w:cstheme="majorBidi"/>
      <w:b/>
      <w:spacing w:val="-10"/>
      <w:kern w:val="28"/>
      <w:sz w:val="36"/>
      <w:szCs w:val="56"/>
    </w:rPr>
  </w:style>
  <w:style w:type="character" w:styleId="Hyperlink">
    <w:name w:val="Hyperlink"/>
    <w:basedOn w:val="DefaultParagraphFont"/>
    <w:uiPriority w:val="99"/>
    <w:unhideWhenUsed/>
    <w:rsid w:val="00EC7211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D7C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7CC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7CC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7C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7CCD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07F6E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character" w:styleId="FollowedHyperlink">
    <w:name w:val="FollowedHyperlink"/>
    <w:basedOn w:val="DefaultParagraphFont"/>
    <w:uiPriority w:val="99"/>
    <w:semiHidden/>
    <w:unhideWhenUsed/>
    <w:rsid w:val="000F3C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tacenters.lbl.gov/resources/data-center-master-list-energ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y8EEyJF46UdYcLoDe59yYkZWLGQ==">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4</Pages>
  <Words>627</Words>
  <Characters>4174</Characters>
  <Application>Microsoft Office Word</Application>
  <DocSecurity>0</DocSecurity>
  <Lines>219</Lines>
  <Paragraphs>109</Paragraphs>
  <ScaleCrop>false</ScaleCrop>
  <Company>Lawrence Berkeley National Laboratory</Company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Arian Aghajanzadeh</dc:creator>
  <cp:lastModifiedBy>Magnus Herrlin</cp:lastModifiedBy>
  <cp:revision>68</cp:revision>
  <dcterms:created xsi:type="dcterms:W3CDTF">2021-09-30T14:28:00Z</dcterms:created>
  <dcterms:modified xsi:type="dcterms:W3CDTF">2025-09-11T18:21:00Z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0x01010058BD1F53E8CE0449AD6DB0F97A3D1795</vt:lpwstr>
  </property>
  <property fmtid="{D5CDD505-2E9C-101B-9397-08002B2CF9AE}" pid="3" name="GrammarlyDocumentId">
    <vt:lpwstr>64ae98fc-29fb-4dac-bf26-085d602d59eb</vt:lpwstr>
  </property>
</Properties>
</file>