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6046" w14:textId="77777777" w:rsidR="008624BA" w:rsidRDefault="00D91481">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5E7D87B1" wp14:editId="10CB84D8">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68D79EC4" w14:textId="77777777" w:rsidR="008624BA" w:rsidRDefault="008624B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E7D87B1"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" fillcolor="#73c130" stroked="f">
                <v:textbox inset="2.53958mm,2.53958mm,2.53958mm,2.53958mm">
                  <w:txbxContent>
                    <w:p w14:paraId="68D79EC4" w14:textId="77777777" w:rsidR="008624BA" w:rsidRDefault="008624BA">
                      <w:pPr>
                        <w:spacing w:after="0" w:line="240" w:lineRule="auto"/>
                        <w:textDirection w:val="btLr"/>
                      </w:pPr>
                    </w:p>
                  </w:txbxContent>
                </v:textbox>
              </v:rect>
            </w:pict>
          </mc:Fallback>
        </mc:AlternateContent>
      </w:r>
    </w:p>
    <w:p w14:paraId="7E485C48" w14:textId="77777777" w:rsidR="008624BA" w:rsidRDefault="000635A5">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14:anchorId="6AB40964" wp14:editId="17D920A4">
                <wp:simplePos x="0" y="0"/>
                <wp:positionH relativeFrom="column">
                  <wp:posOffset>-638175</wp:posOffset>
                </wp:positionH>
                <wp:positionV relativeFrom="paragraph">
                  <wp:posOffset>189230</wp:posOffset>
                </wp:positionV>
                <wp:extent cx="7296785" cy="3209925"/>
                <wp:effectExtent l="0" t="0" r="0" b="9525"/>
                <wp:wrapSquare wrapText="bothSides" distT="0" distB="0" distL="114300" distR="114300"/>
                <wp:docPr id="20" name="Rectangle 20"/>
                <wp:cNvGraphicFramePr/>
                <a:graphic xmlns:a="http://schemas.openxmlformats.org/drawingml/2006/main">
                  <a:graphicData uri="http://schemas.microsoft.com/office/word/2010/wordprocessingShape">
                    <wps:wsp>
                      <wps:cNvSpPr/>
                      <wps:spPr>
                        <a:xfrm>
                          <a:off x="0" y="0"/>
                          <a:ext cx="7296785" cy="3209925"/>
                        </a:xfrm>
                        <a:prstGeom prst="rect">
                          <a:avLst/>
                        </a:prstGeom>
                        <a:solidFill>
                          <a:srgbClr val="4E5992"/>
                        </a:solidFill>
                        <a:ln>
                          <a:noFill/>
                        </a:ln>
                      </wps:spPr>
                      <wps:txbx>
                        <w:txbxContent>
                          <w:p w14:paraId="2352FD92" w14:textId="77777777" w:rsidR="000635A5" w:rsidRDefault="000635A5" w:rsidP="00061DD4">
                            <w:pPr>
                              <w:spacing w:after="0" w:line="240" w:lineRule="auto"/>
                              <w:ind w:right="-720"/>
                              <w:textDirection w:val="btLr"/>
                              <w:rPr>
                                <w:rFonts w:ascii="Arial" w:eastAsia="Arial" w:hAnsi="Arial" w:cs="Arial"/>
                                <w:b/>
                                <w:color w:val="FFFFFF"/>
                                <w:sz w:val="20"/>
                              </w:rPr>
                            </w:pPr>
                          </w:p>
                          <w:p w14:paraId="41D69CE9" w14:textId="77777777" w:rsidR="008624BA" w:rsidRDefault="00D91481">
                            <w:pPr>
                              <w:spacing w:line="240" w:lineRule="auto"/>
                              <w:ind w:right="-720"/>
                              <w:textDirection w:val="btLr"/>
                            </w:pPr>
                            <w:r>
                              <w:rPr>
                                <w:rFonts w:ascii="Arial" w:eastAsia="Arial" w:hAnsi="Arial" w:cs="Arial"/>
                                <w:b/>
                                <w:color w:val="FFFFFF"/>
                                <w:sz w:val="20"/>
                              </w:rPr>
                              <w:t>This part of the Navigator Playbook is completed when you have:</w:t>
                            </w:r>
                          </w:p>
                          <w:p w14:paraId="614E6C70"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Developed one or more energy performance indicators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for your organization. If relevant variables significantly affect energy consumption, normalized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w:t>
                            </w:r>
                          </w:p>
                          <w:p w14:paraId="18A2DDB4"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Developed an energy baseline (</w:t>
                            </w:r>
                            <w:proofErr w:type="spellStart"/>
                            <w:r w:rsidRPr="000635A5">
                              <w:rPr>
                                <w:rFonts w:ascii="Arial" w:eastAsia="Arial" w:hAnsi="Arial" w:cs="Arial"/>
                                <w:b/>
                                <w:color w:val="FFFFFF"/>
                                <w:sz w:val="20"/>
                              </w:rPr>
                              <w:t>EnB</w:t>
                            </w:r>
                            <w:proofErr w:type="spellEnd"/>
                            <w:r w:rsidRPr="000635A5">
                              <w:rPr>
                                <w:rFonts w:ascii="Arial" w:eastAsia="Arial" w:hAnsi="Arial" w:cs="Arial"/>
                                <w:b/>
                                <w:color w:val="FFFFFF"/>
                                <w:sz w:val="20"/>
                              </w:rPr>
                              <w:t xml:space="preserve">) for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in order to later determine energy performance improvement.</w:t>
                            </w:r>
                          </w:p>
                          <w:p w14:paraId="3B201423"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Communicated proposed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to top management so they can ensure the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are appropriate for the organization.</w:t>
                            </w:r>
                          </w:p>
                          <w:p w14:paraId="58B16312"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Recorded and regularly reviewed the method used to determine and update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established the conditions under which adjustments to the baseline(s) will be made.</w:t>
                            </w:r>
                          </w:p>
                          <w:p w14:paraId="28329A02"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Compared </w:t>
                            </w:r>
                            <w:proofErr w:type="spellStart"/>
                            <w:r w:rsidRPr="000635A5">
                              <w:rPr>
                                <w:rFonts w:ascii="Arial" w:eastAsia="Arial" w:hAnsi="Arial" w:cs="Arial"/>
                                <w:b/>
                                <w:color w:val="FFFFFF"/>
                                <w:sz w:val="20"/>
                              </w:rPr>
                              <w:t>EnPI</w:t>
                            </w:r>
                            <w:proofErr w:type="spellEnd"/>
                            <w:r w:rsidRPr="000635A5">
                              <w:rPr>
                                <w:rFonts w:ascii="Arial" w:eastAsia="Arial" w:hAnsi="Arial" w:cs="Arial"/>
                                <w:b/>
                                <w:color w:val="FFFFFF"/>
                                <w:sz w:val="20"/>
                              </w:rPr>
                              <w:t xml:space="preserve"> values to their respective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on a regular basis.</w:t>
                            </w:r>
                          </w:p>
                          <w:p w14:paraId="384B0ADB"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Implemented a process for ongoing monitoring, measurement and analysis of your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and energy performance improvement.</w:t>
                            </w:r>
                          </w:p>
                          <w:p w14:paraId="31EC3C04" w14:textId="77777777" w:rsidR="008624BA" w:rsidRDefault="008624BA">
                            <w:pPr>
                              <w:spacing w:after="0" w:line="240" w:lineRule="auto"/>
                              <w:ind w:right="-143"/>
                              <w:textDirection w:val="btLr"/>
                            </w:pPr>
                          </w:p>
                          <w:p w14:paraId="4EC731BB" w14:textId="77777777" w:rsidR="008624BA" w:rsidRPr="000635A5" w:rsidRDefault="00D91481" w:rsidP="000635A5">
                            <w:pPr>
                              <w:pStyle w:val="ListParagraph"/>
                              <w:numPr>
                                <w:ilvl w:val="0"/>
                                <w:numId w:val="4"/>
                              </w:numPr>
                              <w:spacing w:line="240" w:lineRule="auto"/>
                              <w:ind w:left="720" w:right="-150"/>
                              <w:textDirection w:val="btLr"/>
                              <w:rPr>
                                <w:color w:val="FFFFFF" w:themeColor="background1"/>
                              </w:rPr>
                            </w:pPr>
                            <w:r w:rsidRPr="000635A5">
                              <w:rPr>
                                <w:rFonts w:ascii="Arial" w:eastAsia="Arial" w:hAnsi="Arial" w:cs="Arial"/>
                                <w:b/>
                                <w:color w:val="FFFFFF" w:themeColor="background1"/>
                                <w:sz w:val="20"/>
                              </w:rPr>
                              <w:t xml:space="preserve">If you are planning on seeking U.S. DOE 50001 Ready recognition for this </w:t>
                            </w:r>
                            <w:proofErr w:type="gramStart"/>
                            <w:r w:rsidRPr="000635A5">
                              <w:rPr>
                                <w:rFonts w:ascii="Arial" w:eastAsia="Arial" w:hAnsi="Arial" w:cs="Arial"/>
                                <w:b/>
                                <w:color w:val="FFFFFF" w:themeColor="background1"/>
                                <w:sz w:val="20"/>
                              </w:rPr>
                              <w:t>project</w:t>
                            </w:r>
                            <w:proofErr w:type="gramEnd"/>
                            <w:r w:rsidRPr="000635A5">
                              <w:rPr>
                                <w:rFonts w:ascii="Arial" w:eastAsia="Arial" w:hAnsi="Arial" w:cs="Arial"/>
                                <w:b/>
                                <w:color w:val="FFFFFF" w:themeColor="background1"/>
                                <w:sz w:val="20"/>
                              </w:rPr>
                              <w:t xml:space="preserve"> please refer to the, “Get Ready Recognized,” page of the 50001 Ready Navigator to ensure you select an </w:t>
                            </w:r>
                            <w:proofErr w:type="spellStart"/>
                            <w:r w:rsidRPr="000635A5">
                              <w:rPr>
                                <w:rFonts w:ascii="Arial" w:eastAsia="Arial" w:hAnsi="Arial" w:cs="Arial"/>
                                <w:b/>
                                <w:color w:val="FFFFFF" w:themeColor="background1"/>
                                <w:sz w:val="20"/>
                              </w:rPr>
                              <w:t>EnPI</w:t>
                            </w:r>
                            <w:proofErr w:type="spellEnd"/>
                            <w:r w:rsidRPr="000635A5">
                              <w:rPr>
                                <w:rFonts w:ascii="Arial" w:eastAsia="Arial" w:hAnsi="Arial" w:cs="Arial"/>
                                <w:b/>
                                <w:color w:val="FFFFFF" w:themeColor="background1"/>
                                <w:sz w:val="20"/>
                              </w:rPr>
                              <w:t xml:space="preserve">, </w:t>
                            </w:r>
                            <w:proofErr w:type="spellStart"/>
                            <w:r w:rsidRPr="000635A5">
                              <w:rPr>
                                <w:rFonts w:ascii="Arial" w:eastAsia="Arial" w:hAnsi="Arial" w:cs="Arial"/>
                                <w:b/>
                                <w:color w:val="FFFFFF" w:themeColor="background1"/>
                                <w:sz w:val="20"/>
                              </w:rPr>
                              <w:t>EnB</w:t>
                            </w:r>
                            <w:proofErr w:type="spellEnd"/>
                            <w:r w:rsidRPr="000635A5">
                              <w:rPr>
                                <w:rFonts w:ascii="Arial" w:eastAsia="Arial" w:hAnsi="Arial" w:cs="Arial"/>
                                <w:b/>
                                <w:color w:val="FFFFFF" w:themeColor="background1"/>
                                <w:sz w:val="20"/>
                              </w:rPr>
                              <w:t xml:space="preserve">, and method for demonstrating energy performance improvement allowed by the recognition program. To achieve Ready recognition energy performance improvement is demonstrated for the same scope and boundaries as your 50001 Ready </w:t>
                            </w:r>
                            <w:proofErr w:type="spellStart"/>
                            <w:r w:rsidRPr="000635A5">
                              <w:rPr>
                                <w:rFonts w:ascii="Arial" w:eastAsia="Arial" w:hAnsi="Arial" w:cs="Arial"/>
                                <w:b/>
                                <w:color w:val="FFFFFF" w:themeColor="background1"/>
                                <w:sz w:val="20"/>
                              </w:rPr>
                              <w:t>EnMS</w:t>
                            </w:r>
                            <w:proofErr w:type="spellEnd"/>
                            <w:r w:rsidRPr="000635A5">
                              <w:rPr>
                                <w:rFonts w:ascii="Arial" w:eastAsia="Arial" w:hAnsi="Arial" w:cs="Arial"/>
                                <w:b/>
                                <w:color w:val="FFFFFF" w:themeColor="background1"/>
                                <w:sz w:val="20"/>
                              </w:rPr>
                              <w:t>.</w:t>
                            </w:r>
                          </w:p>
                          <w:p w14:paraId="4ACBA953" w14:textId="77777777" w:rsidR="008624BA" w:rsidRDefault="008624BA">
                            <w:pPr>
                              <w:spacing w:line="240" w:lineRule="auto"/>
                              <w:ind w:right="-150"/>
                              <w:textDirection w:val="btLr"/>
                            </w:pPr>
                          </w:p>
                          <w:p w14:paraId="022BBF8E" w14:textId="77777777" w:rsidR="008624BA" w:rsidRDefault="008624BA">
                            <w:pPr>
                              <w:spacing w:line="240" w:lineRule="auto"/>
                              <w:ind w:right="-150"/>
                              <w:textDirection w:val="btLr"/>
                            </w:pPr>
                          </w:p>
                          <w:p w14:paraId="63605B5D" w14:textId="77777777" w:rsidR="008624BA" w:rsidRDefault="008624BA">
                            <w:pPr>
                              <w:spacing w:line="240" w:lineRule="auto"/>
                              <w:ind w:left="-810" w:right="-72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AB40964" id="Rectangle 20" o:spid="_x0000_s1027" style="position:absolute;left:0;text-align:left;margin-left:-50.25pt;margin-top:14.9pt;width:574.5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" fillcolor="#4e5992" stroked="f">
                <v:textbox inset="2.53958mm,1.2694mm,2.53958mm,1.2694mm">
                  <w:txbxContent>
                    <w:p w14:paraId="2352FD92" w14:textId="77777777" w:rsidR="000635A5" w:rsidRDefault="000635A5" w:rsidP="00061DD4">
                      <w:pPr>
                        <w:spacing w:after="0" w:line="240" w:lineRule="auto"/>
                        <w:ind w:right="-720"/>
                        <w:textDirection w:val="btLr"/>
                        <w:rPr>
                          <w:rFonts w:ascii="Arial" w:eastAsia="Arial" w:hAnsi="Arial" w:cs="Arial"/>
                          <w:b/>
                          <w:color w:val="FFFFFF"/>
                          <w:sz w:val="20"/>
                        </w:rPr>
                      </w:pPr>
                    </w:p>
                    <w:p w14:paraId="41D69CE9" w14:textId="77777777" w:rsidR="008624BA" w:rsidRDefault="00D91481">
                      <w:pPr>
                        <w:spacing w:line="240" w:lineRule="auto"/>
                        <w:ind w:right="-720"/>
                        <w:textDirection w:val="btLr"/>
                      </w:pPr>
                      <w:r>
                        <w:rPr>
                          <w:rFonts w:ascii="Arial" w:eastAsia="Arial" w:hAnsi="Arial" w:cs="Arial"/>
                          <w:b/>
                          <w:color w:val="FFFFFF"/>
                          <w:sz w:val="20"/>
                        </w:rPr>
                        <w:t>This part of the Navigator Playbook is completed when you have:</w:t>
                      </w:r>
                    </w:p>
                    <w:p w14:paraId="614E6C70"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Developed one or more energy performance indicators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for your organization. If relevant variables significantly affect energy consumption, normalized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w:t>
                      </w:r>
                    </w:p>
                    <w:p w14:paraId="18A2DDB4"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Developed an energy baseline (</w:t>
                      </w:r>
                      <w:proofErr w:type="spellStart"/>
                      <w:r w:rsidRPr="000635A5">
                        <w:rPr>
                          <w:rFonts w:ascii="Arial" w:eastAsia="Arial" w:hAnsi="Arial" w:cs="Arial"/>
                          <w:b/>
                          <w:color w:val="FFFFFF"/>
                          <w:sz w:val="20"/>
                        </w:rPr>
                        <w:t>EnB</w:t>
                      </w:r>
                      <w:proofErr w:type="spellEnd"/>
                      <w:r w:rsidRPr="000635A5">
                        <w:rPr>
                          <w:rFonts w:ascii="Arial" w:eastAsia="Arial" w:hAnsi="Arial" w:cs="Arial"/>
                          <w:b/>
                          <w:color w:val="FFFFFF"/>
                          <w:sz w:val="20"/>
                        </w:rPr>
                        <w:t xml:space="preserve">) for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in order to later determine energy performance improvement.</w:t>
                      </w:r>
                    </w:p>
                    <w:p w14:paraId="3B201423"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Communicated proposed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to top management so they can ensure the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are appropriate for the organization.</w:t>
                      </w:r>
                    </w:p>
                    <w:p w14:paraId="58B16312"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Recorded and regularly reviewed the method used to determine and update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established the conditions under which adjustments to the baseline(s) will be made.</w:t>
                      </w:r>
                    </w:p>
                    <w:p w14:paraId="28329A02"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Compared </w:t>
                      </w:r>
                      <w:proofErr w:type="spellStart"/>
                      <w:r w:rsidRPr="000635A5">
                        <w:rPr>
                          <w:rFonts w:ascii="Arial" w:eastAsia="Arial" w:hAnsi="Arial" w:cs="Arial"/>
                          <w:b/>
                          <w:color w:val="FFFFFF"/>
                          <w:sz w:val="20"/>
                        </w:rPr>
                        <w:t>EnPI</w:t>
                      </w:r>
                      <w:proofErr w:type="spellEnd"/>
                      <w:r w:rsidRPr="000635A5">
                        <w:rPr>
                          <w:rFonts w:ascii="Arial" w:eastAsia="Arial" w:hAnsi="Arial" w:cs="Arial"/>
                          <w:b/>
                          <w:color w:val="FFFFFF"/>
                          <w:sz w:val="20"/>
                        </w:rPr>
                        <w:t xml:space="preserve"> values to their respective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on a regular basis.</w:t>
                      </w:r>
                    </w:p>
                    <w:p w14:paraId="384B0ADB" w14:textId="77777777"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Implemented a process for ongoing monitoring, measurement and analysis of your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and energy performance improvement.</w:t>
                      </w:r>
                    </w:p>
                    <w:p w14:paraId="31EC3C04" w14:textId="77777777" w:rsidR="008624BA" w:rsidRDefault="008624BA">
                      <w:pPr>
                        <w:spacing w:after="0" w:line="240" w:lineRule="auto"/>
                        <w:ind w:right="-143"/>
                        <w:textDirection w:val="btLr"/>
                      </w:pPr>
                    </w:p>
                    <w:p w14:paraId="4EC731BB" w14:textId="77777777" w:rsidR="008624BA" w:rsidRPr="000635A5" w:rsidRDefault="00D91481" w:rsidP="000635A5">
                      <w:pPr>
                        <w:pStyle w:val="ListParagraph"/>
                        <w:numPr>
                          <w:ilvl w:val="0"/>
                          <w:numId w:val="4"/>
                        </w:numPr>
                        <w:spacing w:line="240" w:lineRule="auto"/>
                        <w:ind w:left="720" w:right="-150"/>
                        <w:textDirection w:val="btLr"/>
                        <w:rPr>
                          <w:color w:val="FFFFFF" w:themeColor="background1"/>
                        </w:rPr>
                      </w:pPr>
                      <w:r w:rsidRPr="000635A5">
                        <w:rPr>
                          <w:rFonts w:ascii="Arial" w:eastAsia="Arial" w:hAnsi="Arial" w:cs="Arial"/>
                          <w:b/>
                          <w:color w:val="FFFFFF" w:themeColor="background1"/>
                          <w:sz w:val="20"/>
                        </w:rPr>
                        <w:t xml:space="preserve">If you are planning on seeking U.S. DOE 50001 Ready recognition for this </w:t>
                      </w:r>
                      <w:proofErr w:type="gramStart"/>
                      <w:r w:rsidRPr="000635A5">
                        <w:rPr>
                          <w:rFonts w:ascii="Arial" w:eastAsia="Arial" w:hAnsi="Arial" w:cs="Arial"/>
                          <w:b/>
                          <w:color w:val="FFFFFF" w:themeColor="background1"/>
                          <w:sz w:val="20"/>
                        </w:rPr>
                        <w:t>project</w:t>
                      </w:r>
                      <w:proofErr w:type="gramEnd"/>
                      <w:r w:rsidRPr="000635A5">
                        <w:rPr>
                          <w:rFonts w:ascii="Arial" w:eastAsia="Arial" w:hAnsi="Arial" w:cs="Arial"/>
                          <w:b/>
                          <w:color w:val="FFFFFF" w:themeColor="background1"/>
                          <w:sz w:val="20"/>
                        </w:rPr>
                        <w:t xml:space="preserve"> please refer to the, “Get Ready Recognized,” page of the 50001 Ready Navigator to ensure you select an </w:t>
                      </w:r>
                      <w:proofErr w:type="spellStart"/>
                      <w:r w:rsidRPr="000635A5">
                        <w:rPr>
                          <w:rFonts w:ascii="Arial" w:eastAsia="Arial" w:hAnsi="Arial" w:cs="Arial"/>
                          <w:b/>
                          <w:color w:val="FFFFFF" w:themeColor="background1"/>
                          <w:sz w:val="20"/>
                        </w:rPr>
                        <w:t>EnPI</w:t>
                      </w:r>
                      <w:proofErr w:type="spellEnd"/>
                      <w:r w:rsidRPr="000635A5">
                        <w:rPr>
                          <w:rFonts w:ascii="Arial" w:eastAsia="Arial" w:hAnsi="Arial" w:cs="Arial"/>
                          <w:b/>
                          <w:color w:val="FFFFFF" w:themeColor="background1"/>
                          <w:sz w:val="20"/>
                        </w:rPr>
                        <w:t xml:space="preserve">, </w:t>
                      </w:r>
                      <w:proofErr w:type="spellStart"/>
                      <w:r w:rsidRPr="000635A5">
                        <w:rPr>
                          <w:rFonts w:ascii="Arial" w:eastAsia="Arial" w:hAnsi="Arial" w:cs="Arial"/>
                          <w:b/>
                          <w:color w:val="FFFFFF" w:themeColor="background1"/>
                          <w:sz w:val="20"/>
                        </w:rPr>
                        <w:t>EnB</w:t>
                      </w:r>
                      <w:proofErr w:type="spellEnd"/>
                      <w:r w:rsidRPr="000635A5">
                        <w:rPr>
                          <w:rFonts w:ascii="Arial" w:eastAsia="Arial" w:hAnsi="Arial" w:cs="Arial"/>
                          <w:b/>
                          <w:color w:val="FFFFFF" w:themeColor="background1"/>
                          <w:sz w:val="20"/>
                        </w:rPr>
                        <w:t xml:space="preserve">, and method for demonstrating energy performance improvement allowed by the recognition program. To achieve Ready recognition energy performance improvement is demonstrated for the same scope and boundaries as your 50001 Ready </w:t>
                      </w:r>
                      <w:proofErr w:type="spellStart"/>
                      <w:r w:rsidRPr="000635A5">
                        <w:rPr>
                          <w:rFonts w:ascii="Arial" w:eastAsia="Arial" w:hAnsi="Arial" w:cs="Arial"/>
                          <w:b/>
                          <w:color w:val="FFFFFF" w:themeColor="background1"/>
                          <w:sz w:val="20"/>
                        </w:rPr>
                        <w:t>EnMS</w:t>
                      </w:r>
                      <w:proofErr w:type="spellEnd"/>
                      <w:r w:rsidRPr="000635A5">
                        <w:rPr>
                          <w:rFonts w:ascii="Arial" w:eastAsia="Arial" w:hAnsi="Arial" w:cs="Arial"/>
                          <w:b/>
                          <w:color w:val="FFFFFF" w:themeColor="background1"/>
                          <w:sz w:val="20"/>
                        </w:rPr>
                        <w:t>.</w:t>
                      </w:r>
                    </w:p>
                    <w:p w14:paraId="4ACBA953" w14:textId="77777777" w:rsidR="008624BA" w:rsidRDefault="008624BA">
                      <w:pPr>
                        <w:spacing w:line="240" w:lineRule="auto"/>
                        <w:ind w:right="-150"/>
                        <w:textDirection w:val="btLr"/>
                      </w:pPr>
                    </w:p>
                    <w:p w14:paraId="022BBF8E" w14:textId="77777777" w:rsidR="008624BA" w:rsidRDefault="008624BA">
                      <w:pPr>
                        <w:spacing w:line="240" w:lineRule="auto"/>
                        <w:ind w:right="-150"/>
                        <w:textDirection w:val="btLr"/>
                      </w:pPr>
                    </w:p>
                    <w:p w14:paraId="63605B5D" w14:textId="77777777" w:rsidR="008624BA" w:rsidRDefault="008624BA">
                      <w:pPr>
                        <w:spacing w:line="240" w:lineRule="auto"/>
                        <w:ind w:left="-810" w:right="-720" w:hanging="810"/>
                        <w:textDirection w:val="btLr"/>
                      </w:pPr>
                    </w:p>
                  </w:txbxContent>
                </v:textbox>
                <w10:wrap type="square"/>
              </v:rect>
            </w:pict>
          </mc:Fallback>
        </mc:AlternateContent>
      </w:r>
      <w:r w:rsidR="00D91481">
        <w:rPr>
          <w:rFonts w:ascii="Arial" w:eastAsia="Arial" w:hAnsi="Arial" w:cs="Arial"/>
          <w:b/>
          <w:color w:val="000000"/>
          <w:sz w:val="21"/>
          <w:szCs w:val="21"/>
        </w:rPr>
        <w:t xml:space="preserve">Who last modified/updated: </w:t>
      </w:r>
      <w:r w:rsidR="00D91481">
        <w:rPr>
          <w:color w:val="808080"/>
        </w:rPr>
        <w:t>Click here to enter text.</w:t>
      </w:r>
      <w:r w:rsidR="00D91481">
        <w:rPr>
          <w:rFonts w:ascii="Arial" w:eastAsia="Arial" w:hAnsi="Arial" w:cs="Arial"/>
          <w:b/>
          <w:color w:val="000000"/>
          <w:sz w:val="21"/>
          <w:szCs w:val="21"/>
        </w:rPr>
        <w:t xml:space="preserve">               Management review: </w:t>
      </w:r>
      <w:r w:rsidR="00D91481">
        <w:rPr>
          <w:color w:val="808080"/>
        </w:rPr>
        <w:t>Click here to enter a date.</w:t>
      </w:r>
    </w:p>
    <w:p w14:paraId="390923ED" w14:textId="77777777" w:rsidR="008624BA" w:rsidRDefault="008624BA">
      <w:pPr>
        <w:spacing w:line="240" w:lineRule="auto"/>
        <w:ind w:left="-810" w:right="-720"/>
        <w:rPr>
          <w:rFonts w:ascii="Arial" w:eastAsia="Arial" w:hAnsi="Arial" w:cs="Arial"/>
          <w:color w:val="000000"/>
          <w:sz w:val="20"/>
          <w:szCs w:val="20"/>
        </w:rPr>
      </w:pPr>
    </w:p>
    <w:p w14:paraId="5E2BD804" w14:textId="1981AC8E" w:rsidR="00272B55" w:rsidRDefault="00272B55" w:rsidP="00272B55">
      <w:pPr>
        <w:spacing w:line="240" w:lineRule="auto"/>
        <w:ind w:right="-720"/>
        <w:rPr>
          <w:rFonts w:ascii="Arial" w:hAnsi="Arial" w:cs="Arial"/>
          <w:b/>
          <w:bCs/>
          <w:color w:val="0000FF"/>
          <w:shd w:val="clear" w:color="auto" w:fill="FFFFFF"/>
        </w:rPr>
      </w:pPr>
      <w:r w:rsidRPr="00272B55">
        <w:rPr>
          <w:rFonts w:ascii="Arial" w:hAnsi="Arial" w:cs="Arial"/>
          <w:b/>
          <w:bCs/>
          <w:color w:val="0000FF"/>
          <w:shd w:val="clear" w:color="auto" w:fill="FFFFFF"/>
        </w:rPr>
        <w:t>This document is an example of how to complete Playbook Task 1</w:t>
      </w:r>
      <w:r w:rsidRPr="00272B55">
        <w:rPr>
          <w:rFonts w:ascii="Arial" w:hAnsi="Arial" w:cs="Arial"/>
          <w:b/>
          <w:bCs/>
          <w:color w:val="0000FF"/>
          <w:shd w:val="clear" w:color="auto" w:fill="FFFFFF"/>
        </w:rPr>
        <w:t>1</w:t>
      </w:r>
      <w:r w:rsidRPr="00272B55">
        <w:rPr>
          <w:rFonts w:ascii="Arial" w:hAnsi="Arial" w:cs="Arial"/>
          <w:b/>
          <w:bCs/>
          <w:color w:val="0000FF"/>
          <w:shd w:val="clear" w:color="auto" w:fill="FFFFFF"/>
        </w:rPr>
        <w:t>. All blue text should be replaced with your organization’s information, assessments, and/or decisions.</w:t>
      </w:r>
    </w:p>
    <w:p w14:paraId="5BBE0078" w14:textId="77777777" w:rsidR="00272B55" w:rsidRPr="00272B55" w:rsidRDefault="00272B55" w:rsidP="00272B55">
      <w:pPr>
        <w:spacing w:line="240" w:lineRule="auto"/>
        <w:ind w:right="-720"/>
        <w:rPr>
          <w:rFonts w:ascii="Arial" w:eastAsia="Arial" w:hAnsi="Arial" w:cs="Arial"/>
          <w:b/>
          <w:bCs/>
          <w:color w:val="0000FF"/>
          <w:sz w:val="20"/>
          <w:szCs w:val="20"/>
        </w:rPr>
      </w:pPr>
    </w:p>
    <w:p w14:paraId="2EB418FC" w14:textId="77777777" w:rsidR="008624BA" w:rsidRDefault="00D91481">
      <w:pPr>
        <w:numPr>
          <w:ilvl w:val="0"/>
          <w:numId w:val="2"/>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Develop energy performance indicators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for your organization including an </w:t>
      </w:r>
      <w:proofErr w:type="spellStart"/>
      <w:r>
        <w:rPr>
          <w:rFonts w:ascii="Arial" w:eastAsia="Arial" w:hAnsi="Arial" w:cs="Arial"/>
          <w:color w:val="000000"/>
          <w:sz w:val="20"/>
          <w:szCs w:val="20"/>
          <w:u w:val="single"/>
        </w:rPr>
        <w:t>EnPI</w:t>
      </w:r>
      <w:proofErr w:type="spellEnd"/>
      <w:r>
        <w:rPr>
          <w:rFonts w:ascii="Arial" w:eastAsia="Arial" w:hAnsi="Arial" w:cs="Arial"/>
          <w:color w:val="000000"/>
          <w:sz w:val="20"/>
          <w:szCs w:val="20"/>
          <w:u w:val="single"/>
        </w:rPr>
        <w:t xml:space="preserve"> for each SEU. If relevant variables significantly affect energy consumption, then normalize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w:t>
      </w:r>
    </w:p>
    <w:p w14:paraId="4E2F45E0" w14:textId="77777777" w:rsidR="008624BA" w:rsidRDefault="00D91481">
      <w:pPr>
        <w:spacing w:after="240"/>
        <w:ind w:left="-810" w:right="-576"/>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 We have developed our energy performance indicators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using information from the energy review in the Energy Data Collection and Analysis task. </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051"/>
        <w:gridCol w:w="3150"/>
      </w:tblGrid>
      <w:tr w:rsidR="008624BA" w14:paraId="4A25B424" w14:textId="77777777">
        <w:trPr>
          <w:trHeight w:val="215"/>
        </w:trPr>
        <w:tc>
          <w:tcPr>
            <w:tcW w:w="509" w:type="dxa"/>
            <w:vAlign w:val="center"/>
          </w:tcPr>
          <w:p w14:paraId="06988369"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51" w:type="dxa"/>
            <w:vAlign w:val="center"/>
          </w:tcPr>
          <w:p w14:paraId="23F60F3D" w14:textId="77777777" w:rsidR="008624BA" w:rsidRDefault="00D91481">
            <w:pPr>
              <w:spacing w:before="50" w:after="50" w:line="240" w:lineRule="auto"/>
              <w:ind w:right="-109"/>
              <w:rPr>
                <w:rFonts w:ascii="Arial" w:eastAsia="Arial" w:hAnsi="Arial" w:cs="Arial"/>
                <w:color w:val="000000"/>
                <w:sz w:val="20"/>
                <w:szCs w:val="20"/>
              </w:rPr>
            </w:pPr>
            <w:r>
              <w:rPr>
                <w:rFonts w:ascii="Arial" w:eastAsia="Arial" w:hAnsi="Arial" w:cs="Arial"/>
                <w:color w:val="000000"/>
                <w:sz w:val="20"/>
                <w:szCs w:val="20"/>
              </w:rPr>
              <w:t xml:space="preserve">We have assigned responsibilities of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development at our organization. </w:t>
            </w:r>
          </w:p>
        </w:tc>
        <w:tc>
          <w:tcPr>
            <w:tcW w:w="3150" w:type="dxa"/>
            <w:vAlign w:val="center"/>
          </w:tcPr>
          <w:p w14:paraId="31B36490" w14:textId="2434B4CE" w:rsidR="008624BA" w:rsidRDefault="00D91481">
            <w:pPr>
              <w:spacing w:before="50" w:after="50" w:line="240" w:lineRule="auto"/>
              <w:ind w:right="-13"/>
              <w:rPr>
                <w:rFonts w:ascii="Arial" w:eastAsia="Arial" w:hAnsi="Arial" w:cs="Arial"/>
                <w:color w:val="000000"/>
                <w:sz w:val="20"/>
                <w:szCs w:val="20"/>
              </w:rPr>
            </w:pPr>
            <w:r>
              <w:rPr>
                <w:rFonts w:ascii="Arial" w:eastAsia="Arial" w:hAnsi="Arial" w:cs="Arial"/>
                <w:color w:val="0000FF"/>
                <w:sz w:val="20"/>
                <w:szCs w:val="20"/>
              </w:rPr>
              <w:t xml:space="preserve">This </w:t>
            </w:r>
            <w:r w:rsidR="00367FD1">
              <w:rPr>
                <w:rFonts w:ascii="Arial" w:eastAsia="Arial" w:hAnsi="Arial" w:cs="Arial"/>
                <w:color w:val="0000FF"/>
                <w:sz w:val="20"/>
                <w:szCs w:val="20"/>
              </w:rPr>
              <w:t>responsibility lies with</w:t>
            </w:r>
            <w:r>
              <w:rPr>
                <w:rFonts w:ascii="Arial" w:eastAsia="Arial" w:hAnsi="Arial" w:cs="Arial"/>
                <w:color w:val="0000FF"/>
                <w:sz w:val="20"/>
                <w:szCs w:val="20"/>
              </w:rPr>
              <w:t xml:space="preserve"> the </w:t>
            </w:r>
            <w:r w:rsidR="004B5DE8">
              <w:rPr>
                <w:rFonts w:ascii="Arial" w:eastAsia="Arial" w:hAnsi="Arial" w:cs="Arial"/>
                <w:color w:val="0000FF"/>
                <w:sz w:val="20"/>
                <w:szCs w:val="20"/>
              </w:rPr>
              <w:t>Energy</w:t>
            </w:r>
            <w:r w:rsidR="00863B3F">
              <w:rPr>
                <w:rFonts w:ascii="Arial" w:eastAsia="Arial" w:hAnsi="Arial" w:cs="Arial"/>
                <w:color w:val="0000FF"/>
                <w:sz w:val="20"/>
                <w:szCs w:val="20"/>
              </w:rPr>
              <w:t xml:space="preserve"> </w:t>
            </w:r>
            <w:r w:rsidR="004B5DE8">
              <w:rPr>
                <w:rFonts w:ascii="Arial" w:eastAsia="Arial" w:hAnsi="Arial" w:cs="Arial"/>
                <w:color w:val="0000FF"/>
                <w:sz w:val="20"/>
                <w:szCs w:val="20"/>
              </w:rPr>
              <w:t>T</w:t>
            </w:r>
            <w:r w:rsidR="00863B3F">
              <w:rPr>
                <w:rFonts w:ascii="Arial" w:eastAsia="Arial" w:hAnsi="Arial" w:cs="Arial"/>
                <w:color w:val="0000FF"/>
                <w:sz w:val="20"/>
                <w:szCs w:val="20"/>
              </w:rPr>
              <w:t xml:space="preserve">eam, and the </w:t>
            </w:r>
            <w:r w:rsidR="00E3733C">
              <w:rPr>
                <w:rFonts w:ascii="Arial" w:eastAsia="Arial" w:hAnsi="Arial" w:cs="Arial"/>
                <w:color w:val="0000FF"/>
                <w:sz w:val="20"/>
                <w:szCs w:val="20"/>
              </w:rPr>
              <w:t>D</w:t>
            </w:r>
            <w:r w:rsidR="00863B3F">
              <w:rPr>
                <w:rFonts w:ascii="Arial" w:eastAsia="Arial" w:hAnsi="Arial" w:cs="Arial"/>
                <w:color w:val="0000FF"/>
                <w:sz w:val="20"/>
                <w:szCs w:val="20"/>
              </w:rPr>
              <w:t xml:space="preserve">irector of </w:t>
            </w:r>
            <w:r w:rsidR="00E3733C">
              <w:rPr>
                <w:rFonts w:ascii="Arial" w:eastAsia="Arial" w:hAnsi="Arial" w:cs="Arial"/>
                <w:color w:val="0000FF"/>
                <w:sz w:val="20"/>
                <w:szCs w:val="20"/>
              </w:rPr>
              <w:t>Engineering</w:t>
            </w:r>
            <w:r w:rsidR="00863B3F">
              <w:rPr>
                <w:rFonts w:ascii="Arial" w:eastAsia="Arial" w:hAnsi="Arial" w:cs="Arial"/>
                <w:color w:val="0000FF"/>
                <w:sz w:val="20"/>
                <w:szCs w:val="20"/>
              </w:rPr>
              <w:t xml:space="preserve"> makes the final decisions</w:t>
            </w:r>
            <w:r>
              <w:rPr>
                <w:rFonts w:ascii="Arial" w:eastAsia="Arial" w:hAnsi="Arial" w:cs="Arial"/>
                <w:color w:val="0000FF"/>
                <w:sz w:val="20"/>
                <w:szCs w:val="20"/>
              </w:rPr>
              <w:t>.</w:t>
            </w:r>
          </w:p>
        </w:tc>
      </w:tr>
    </w:tbl>
    <w:p w14:paraId="237C9C07" w14:textId="77777777" w:rsidR="008624BA" w:rsidRDefault="008624BA">
      <w:pPr>
        <w:spacing w:after="0"/>
        <w:ind w:right="-576"/>
        <w:rPr>
          <w:rFonts w:ascii="Arial" w:eastAsia="Arial" w:hAnsi="Arial" w:cs="Arial"/>
          <w:color w:val="000000"/>
          <w:sz w:val="20"/>
          <w:szCs w:val="20"/>
        </w:rPr>
      </w:pPr>
    </w:p>
    <w:tbl>
      <w:tblPr>
        <w:tblStyle w:val="a0"/>
        <w:tblW w:w="100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079"/>
        <w:gridCol w:w="3420"/>
      </w:tblGrid>
      <w:tr w:rsidR="008624BA" w14:paraId="37B7577A" w14:textId="77777777">
        <w:trPr>
          <w:trHeight w:val="215"/>
        </w:trPr>
        <w:tc>
          <w:tcPr>
            <w:tcW w:w="509" w:type="dxa"/>
            <w:vAlign w:val="center"/>
          </w:tcPr>
          <w:p w14:paraId="7E7A6EF0" w14:textId="77777777" w:rsidR="008624BA" w:rsidRDefault="00D91481">
            <w:pPr>
              <w:spacing w:before="50" w:after="50" w:line="240" w:lineRule="auto"/>
              <w:ind w:right="-720"/>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w:t>
            </w:r>
          </w:p>
        </w:tc>
        <w:tc>
          <w:tcPr>
            <w:tcW w:w="6079" w:type="dxa"/>
            <w:vAlign w:val="center"/>
          </w:tcPr>
          <w:p w14:paraId="39FEE872" w14:textId="6E1A5DA1"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Our </w:t>
            </w:r>
            <w:r w:rsidR="004B5DE8">
              <w:rPr>
                <w:rFonts w:ascii="Arial" w:eastAsia="Arial" w:hAnsi="Arial" w:cs="Arial"/>
                <w:b/>
                <w:color w:val="000000"/>
                <w:sz w:val="20"/>
                <w:szCs w:val="20"/>
              </w:rPr>
              <w:t>E</w:t>
            </w:r>
            <w:r>
              <w:rPr>
                <w:rFonts w:ascii="Arial" w:eastAsia="Arial" w:hAnsi="Arial" w:cs="Arial"/>
                <w:b/>
                <w:color w:val="000000"/>
                <w:sz w:val="20"/>
                <w:szCs w:val="20"/>
              </w:rPr>
              <w:t xml:space="preserve">nergy </w:t>
            </w:r>
            <w:r w:rsidR="004B5DE8">
              <w:rPr>
                <w:rFonts w:ascii="Arial" w:eastAsia="Arial" w:hAnsi="Arial" w:cs="Arial"/>
                <w:b/>
                <w:color w:val="000000"/>
                <w:sz w:val="20"/>
                <w:szCs w:val="20"/>
              </w:rPr>
              <w:t>T</w:t>
            </w:r>
            <w:r>
              <w:rPr>
                <w:rFonts w:ascii="Arial" w:eastAsia="Arial" w:hAnsi="Arial" w:cs="Arial"/>
                <w:b/>
                <w:color w:val="000000"/>
                <w:sz w:val="20"/>
                <w:szCs w:val="20"/>
              </w:rPr>
              <w:t>eam</w:t>
            </w:r>
            <w:r>
              <w:rPr>
                <w:rFonts w:ascii="Arial" w:eastAsia="Arial" w:hAnsi="Arial" w:cs="Arial"/>
                <w:color w:val="000000"/>
                <w:sz w:val="20"/>
                <w:szCs w:val="20"/>
              </w:rPr>
              <w:t xml:space="preserve"> is responsible for developing our list of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tc>
        <w:tc>
          <w:tcPr>
            <w:tcW w:w="3420" w:type="dxa"/>
            <w:vAlign w:val="center"/>
          </w:tcPr>
          <w:p w14:paraId="03282F9D" w14:textId="02313C67"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 xml:space="preserve">List developed </w:t>
            </w:r>
            <w:r w:rsidR="00B050EC">
              <w:rPr>
                <w:rFonts w:ascii="Arial" w:eastAsia="Arial" w:hAnsi="Arial" w:cs="Arial"/>
                <w:color w:val="0000FF"/>
                <w:sz w:val="20"/>
                <w:szCs w:val="20"/>
              </w:rPr>
              <w:t>9</w:t>
            </w:r>
            <w:r>
              <w:rPr>
                <w:rFonts w:ascii="Arial" w:eastAsia="Arial" w:hAnsi="Arial" w:cs="Arial"/>
                <w:color w:val="0000FF"/>
                <w:sz w:val="20"/>
                <w:szCs w:val="20"/>
              </w:rPr>
              <w:t>/</w:t>
            </w:r>
            <w:r w:rsidR="00B050EC">
              <w:rPr>
                <w:rFonts w:ascii="Arial" w:eastAsia="Arial" w:hAnsi="Arial" w:cs="Arial"/>
                <w:color w:val="0000FF"/>
                <w:sz w:val="20"/>
                <w:szCs w:val="20"/>
              </w:rPr>
              <w:t>1</w:t>
            </w:r>
            <w:r>
              <w:rPr>
                <w:rFonts w:ascii="Arial" w:eastAsia="Arial" w:hAnsi="Arial" w:cs="Arial"/>
                <w:color w:val="0000FF"/>
                <w:sz w:val="20"/>
                <w:szCs w:val="20"/>
              </w:rPr>
              <w:t>/2</w:t>
            </w:r>
            <w:r w:rsidR="00B050EC">
              <w:rPr>
                <w:rFonts w:ascii="Arial" w:eastAsia="Arial" w:hAnsi="Arial" w:cs="Arial"/>
                <w:color w:val="0000FF"/>
                <w:sz w:val="20"/>
                <w:szCs w:val="20"/>
              </w:rPr>
              <w:t>3</w:t>
            </w:r>
          </w:p>
        </w:tc>
      </w:tr>
      <w:tr w:rsidR="008624BA" w14:paraId="470B2C28" w14:textId="77777777">
        <w:trPr>
          <w:trHeight w:val="215"/>
        </w:trPr>
        <w:tc>
          <w:tcPr>
            <w:tcW w:w="509" w:type="dxa"/>
            <w:vAlign w:val="center"/>
          </w:tcPr>
          <w:p w14:paraId="0FA3BB11"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079" w:type="dxa"/>
            <w:vAlign w:val="center"/>
          </w:tcPr>
          <w:p w14:paraId="174C3A31" w14:textId="77777777" w:rsidR="008624BA" w:rsidRDefault="00D91481">
            <w:pPr>
              <w:spacing w:before="50" w:after="50" w:line="240" w:lineRule="auto"/>
              <w:rPr>
                <w:rFonts w:ascii="Arial" w:eastAsia="Arial" w:hAnsi="Arial" w:cs="Arial"/>
                <w:color w:val="000000"/>
                <w:sz w:val="20"/>
                <w:szCs w:val="20"/>
              </w:rPr>
            </w:pPr>
            <w:r>
              <w:rPr>
                <w:rFonts w:ascii="Arial" w:eastAsia="Arial" w:hAnsi="Arial" w:cs="Arial"/>
                <w:b/>
                <w:color w:val="000000"/>
                <w:sz w:val="20"/>
                <w:szCs w:val="20"/>
              </w:rPr>
              <w:t>Top management</w:t>
            </w:r>
            <w:r>
              <w:rPr>
                <w:rFonts w:ascii="Arial" w:eastAsia="Arial" w:hAnsi="Arial" w:cs="Arial"/>
                <w:color w:val="000000"/>
                <w:sz w:val="20"/>
                <w:szCs w:val="20"/>
              </w:rPr>
              <w:t xml:space="preserve"> is responsible for ensuring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appropriately represent energy performance, which can be accomplished through the management review process detailed in the Management Review task. </w:t>
            </w:r>
          </w:p>
        </w:tc>
        <w:tc>
          <w:tcPr>
            <w:tcW w:w="3420" w:type="dxa"/>
            <w:vAlign w:val="center"/>
          </w:tcPr>
          <w:p w14:paraId="62613A6C" w14:textId="5ABD3633"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 xml:space="preserve">Confirmed acceptance of responsibility on </w:t>
            </w:r>
            <w:r w:rsidR="001F7109">
              <w:rPr>
                <w:rFonts w:ascii="Arial" w:eastAsia="Arial" w:hAnsi="Arial" w:cs="Arial"/>
                <w:color w:val="0000FF"/>
                <w:sz w:val="20"/>
                <w:szCs w:val="20"/>
              </w:rPr>
              <w:t>9</w:t>
            </w:r>
            <w:r>
              <w:rPr>
                <w:rFonts w:ascii="Arial" w:eastAsia="Arial" w:hAnsi="Arial" w:cs="Arial"/>
                <w:color w:val="0000FF"/>
                <w:sz w:val="20"/>
                <w:szCs w:val="20"/>
              </w:rPr>
              <w:t>/</w:t>
            </w:r>
            <w:r w:rsidR="00E60410">
              <w:rPr>
                <w:rFonts w:ascii="Arial" w:eastAsia="Arial" w:hAnsi="Arial" w:cs="Arial"/>
                <w:color w:val="0000FF"/>
                <w:sz w:val="20"/>
                <w:szCs w:val="20"/>
              </w:rPr>
              <w:t>15</w:t>
            </w:r>
            <w:r>
              <w:rPr>
                <w:rFonts w:ascii="Arial" w:eastAsia="Arial" w:hAnsi="Arial" w:cs="Arial"/>
                <w:color w:val="0000FF"/>
                <w:sz w:val="20"/>
                <w:szCs w:val="20"/>
              </w:rPr>
              <w:t>/2</w:t>
            </w:r>
            <w:r w:rsidR="001F7109">
              <w:rPr>
                <w:rFonts w:ascii="Arial" w:eastAsia="Arial" w:hAnsi="Arial" w:cs="Arial"/>
                <w:color w:val="0000FF"/>
                <w:sz w:val="20"/>
                <w:szCs w:val="20"/>
              </w:rPr>
              <w:t>3</w:t>
            </w:r>
          </w:p>
        </w:tc>
      </w:tr>
    </w:tbl>
    <w:p w14:paraId="12A9DC17" w14:textId="77777777" w:rsidR="008624BA" w:rsidRDefault="008624BA">
      <w:pPr>
        <w:spacing w:after="240"/>
        <w:ind w:left="-810" w:right="-576"/>
        <w:rPr>
          <w:rFonts w:ascii="Arial" w:eastAsia="Arial" w:hAnsi="Arial" w:cs="Arial"/>
          <w:color w:val="000000"/>
          <w:sz w:val="20"/>
          <w:szCs w:val="20"/>
        </w:rPr>
      </w:pP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151"/>
        <w:gridCol w:w="4050"/>
      </w:tblGrid>
      <w:tr w:rsidR="008624BA" w14:paraId="7F839042" w14:textId="77777777">
        <w:trPr>
          <w:trHeight w:val="215"/>
        </w:trPr>
        <w:tc>
          <w:tcPr>
            <w:tcW w:w="509" w:type="dxa"/>
            <w:vAlign w:val="center"/>
          </w:tcPr>
          <w:p w14:paraId="196D24DE"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lastRenderedPageBreak/>
              <w:t>☒</w:t>
            </w:r>
          </w:p>
        </w:tc>
        <w:tc>
          <w:tcPr>
            <w:tcW w:w="6151" w:type="dxa"/>
            <w:vAlign w:val="center"/>
          </w:tcPr>
          <w:p w14:paraId="0B2C0935" w14:textId="77777777" w:rsidR="008624BA" w:rsidRDefault="00D91481">
            <w:pPr>
              <w:spacing w:before="50" w:after="50" w:line="240" w:lineRule="auto"/>
              <w:ind w:right="67"/>
              <w:rPr>
                <w:rFonts w:ascii="Arial" w:eastAsia="Arial" w:hAnsi="Arial" w:cs="Arial"/>
                <w:color w:val="000000"/>
                <w:sz w:val="20"/>
                <w:szCs w:val="20"/>
              </w:rPr>
            </w:pPr>
            <w:r>
              <w:rPr>
                <w:rFonts w:ascii="Arial" w:eastAsia="Arial" w:hAnsi="Arial" w:cs="Arial"/>
                <w:color w:val="000000"/>
                <w:sz w:val="20"/>
                <w:szCs w:val="20"/>
              </w:rPr>
              <w:t xml:space="preserve">We have assigned an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for each significant energy use (SEU). </w:t>
            </w:r>
          </w:p>
        </w:tc>
        <w:tc>
          <w:tcPr>
            <w:tcW w:w="4050" w:type="dxa"/>
            <w:vAlign w:val="center"/>
          </w:tcPr>
          <w:p w14:paraId="3369DE57" w14:textId="26A18EF1" w:rsidR="008624BA" w:rsidRDefault="00222C12">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9</w:t>
            </w:r>
            <w:r w:rsidR="00D91481">
              <w:rPr>
                <w:rFonts w:ascii="Arial" w:eastAsia="Arial" w:hAnsi="Arial" w:cs="Arial"/>
                <w:color w:val="0000FF"/>
                <w:sz w:val="20"/>
                <w:szCs w:val="20"/>
              </w:rPr>
              <w:t>/</w:t>
            </w:r>
            <w:r>
              <w:rPr>
                <w:rFonts w:ascii="Arial" w:eastAsia="Arial" w:hAnsi="Arial" w:cs="Arial"/>
                <w:color w:val="0000FF"/>
                <w:sz w:val="20"/>
                <w:szCs w:val="20"/>
              </w:rPr>
              <w:t>1</w:t>
            </w:r>
            <w:r w:rsidR="00E60410">
              <w:rPr>
                <w:rFonts w:ascii="Arial" w:eastAsia="Arial" w:hAnsi="Arial" w:cs="Arial"/>
                <w:color w:val="0000FF"/>
                <w:sz w:val="20"/>
                <w:szCs w:val="20"/>
              </w:rPr>
              <w:t>5</w:t>
            </w:r>
            <w:r w:rsidR="00D91481">
              <w:rPr>
                <w:rFonts w:ascii="Arial" w:eastAsia="Arial" w:hAnsi="Arial" w:cs="Arial"/>
                <w:color w:val="0000FF"/>
                <w:sz w:val="20"/>
                <w:szCs w:val="20"/>
              </w:rPr>
              <w:t>/2</w:t>
            </w:r>
            <w:r>
              <w:rPr>
                <w:rFonts w:ascii="Arial" w:eastAsia="Arial" w:hAnsi="Arial" w:cs="Arial"/>
                <w:color w:val="0000FF"/>
                <w:sz w:val="20"/>
                <w:szCs w:val="20"/>
              </w:rPr>
              <w:t>3</w:t>
            </w:r>
          </w:p>
        </w:tc>
      </w:tr>
      <w:tr w:rsidR="008624BA" w14:paraId="07BA3B1D" w14:textId="77777777">
        <w:trPr>
          <w:trHeight w:val="215"/>
        </w:trPr>
        <w:tc>
          <w:tcPr>
            <w:tcW w:w="509" w:type="dxa"/>
            <w:vAlign w:val="center"/>
          </w:tcPr>
          <w:p w14:paraId="75424050"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151" w:type="dxa"/>
            <w:vAlign w:val="center"/>
          </w:tcPr>
          <w:p w14:paraId="09AA4583" w14:textId="77777777" w:rsidR="008624BA" w:rsidRDefault="00D91481">
            <w:pPr>
              <w:spacing w:before="50" w:after="50" w:line="240" w:lineRule="auto"/>
              <w:ind w:right="67"/>
              <w:rPr>
                <w:rFonts w:ascii="Arial" w:eastAsia="Arial" w:hAnsi="Arial" w:cs="Arial"/>
                <w:color w:val="000000"/>
                <w:sz w:val="20"/>
                <w:szCs w:val="20"/>
              </w:rPr>
            </w:pPr>
            <w:r>
              <w:rPr>
                <w:rFonts w:ascii="Arial" w:eastAsia="Arial" w:hAnsi="Arial" w:cs="Arial"/>
                <w:color w:val="000000"/>
                <w:sz w:val="20"/>
                <w:szCs w:val="20"/>
              </w:rPr>
              <w:t xml:space="preserve">Each of the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we have selected provide immediate value to key stakeholders. </w:t>
            </w:r>
          </w:p>
        </w:tc>
        <w:tc>
          <w:tcPr>
            <w:tcW w:w="4050" w:type="dxa"/>
            <w:vAlign w:val="center"/>
          </w:tcPr>
          <w:p w14:paraId="64395D39" w14:textId="77777777" w:rsidR="008624BA" w:rsidRDefault="00D91481">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Confirmed</w:t>
            </w:r>
          </w:p>
        </w:tc>
      </w:tr>
    </w:tbl>
    <w:p w14:paraId="0E7A6E20" w14:textId="77777777" w:rsidR="008624BA" w:rsidRDefault="00D91481">
      <w:pPr>
        <w:spacing w:before="120" w:line="240" w:lineRule="auto"/>
        <w:ind w:left="-806" w:right="-720"/>
        <w:rPr>
          <w:rFonts w:ascii="Arial" w:eastAsia="Arial" w:hAnsi="Arial" w:cs="Arial"/>
          <w:i/>
          <w:color w:val="000000"/>
          <w:sz w:val="20"/>
          <w:szCs w:val="20"/>
        </w:rPr>
      </w:pPr>
      <w:r>
        <w:rPr>
          <w:rFonts w:ascii="Arial" w:eastAsia="Arial" w:hAnsi="Arial" w:cs="Arial"/>
          <w:i/>
          <w:color w:val="000000"/>
          <w:sz w:val="20"/>
          <w:szCs w:val="20"/>
        </w:rPr>
        <w:t xml:space="preserve">Note: For 50001 Ready </w:t>
      </w:r>
      <w:proofErr w:type="gramStart"/>
      <w:r>
        <w:rPr>
          <w:rFonts w:ascii="Arial" w:eastAsia="Arial" w:hAnsi="Arial" w:cs="Arial"/>
          <w:i/>
          <w:color w:val="000000"/>
          <w:sz w:val="20"/>
          <w:szCs w:val="20"/>
        </w:rPr>
        <w:t>recognition</w:t>
      </w:r>
      <w:proofErr w:type="gramEnd"/>
      <w:r>
        <w:rPr>
          <w:rFonts w:ascii="Arial" w:eastAsia="Arial" w:hAnsi="Arial" w:cs="Arial"/>
          <w:i/>
          <w:color w:val="000000"/>
          <w:sz w:val="20"/>
          <w:szCs w:val="20"/>
        </w:rPr>
        <w:t xml:space="preserve"> specific </w:t>
      </w:r>
      <w:proofErr w:type="spellStart"/>
      <w:r>
        <w:rPr>
          <w:rFonts w:ascii="Arial" w:eastAsia="Arial" w:hAnsi="Arial" w:cs="Arial"/>
          <w:i/>
          <w:color w:val="000000"/>
          <w:sz w:val="20"/>
          <w:szCs w:val="20"/>
        </w:rPr>
        <w:t>EnPIs</w:t>
      </w:r>
      <w:proofErr w:type="spellEnd"/>
      <w:r>
        <w:rPr>
          <w:rFonts w:ascii="Arial" w:eastAsia="Arial" w:hAnsi="Arial" w:cs="Arial"/>
          <w:i/>
          <w:color w:val="000000"/>
          <w:sz w:val="20"/>
          <w:szCs w:val="20"/>
        </w:rPr>
        <w:t xml:space="preserve"> and </w:t>
      </w:r>
      <w:proofErr w:type="spellStart"/>
      <w:r>
        <w:rPr>
          <w:rFonts w:ascii="Arial" w:eastAsia="Arial" w:hAnsi="Arial" w:cs="Arial"/>
          <w:i/>
          <w:color w:val="000000"/>
          <w:sz w:val="20"/>
          <w:szCs w:val="20"/>
        </w:rPr>
        <w:t>EnBs</w:t>
      </w:r>
      <w:proofErr w:type="spellEnd"/>
      <w:r>
        <w:rPr>
          <w:rFonts w:ascii="Arial" w:eastAsia="Arial" w:hAnsi="Arial" w:cs="Arial"/>
          <w:i/>
          <w:color w:val="000000"/>
          <w:sz w:val="20"/>
          <w:szCs w:val="20"/>
        </w:rPr>
        <w:t xml:space="preserve"> are required. See program requirements on the “Get Ready Recognized” page of the 50001 Ready Navigator for more information.</w:t>
      </w:r>
    </w:p>
    <w:p w14:paraId="09DF8A02" w14:textId="77777777" w:rsidR="008624BA" w:rsidRDefault="00D91481">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xml:space="preserve">☒ We have established criteria for identifying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detailed below:</w:t>
      </w:r>
    </w:p>
    <w:p w14:paraId="5FBE3409" w14:textId="25C30BE2" w:rsidR="008624BA" w:rsidRPr="008D7EBD" w:rsidRDefault="00D91481">
      <w:pPr>
        <w:spacing w:line="240" w:lineRule="auto"/>
        <w:ind w:left="-806"/>
        <w:rPr>
          <w:rFonts w:ascii="Arial" w:eastAsia="Arial" w:hAnsi="Arial" w:cs="Arial"/>
          <w:color w:val="0000FF"/>
          <w:sz w:val="20"/>
          <w:szCs w:val="20"/>
        </w:rPr>
      </w:pPr>
      <w:r w:rsidRPr="008D7EBD">
        <w:rPr>
          <w:rFonts w:ascii="Arial" w:eastAsia="Arial" w:hAnsi="Arial" w:cs="Arial"/>
          <w:color w:val="0000FF"/>
          <w:sz w:val="20"/>
          <w:szCs w:val="20"/>
        </w:rPr>
        <w:t xml:space="preserve">Our </w:t>
      </w:r>
      <w:proofErr w:type="spellStart"/>
      <w:r w:rsidRPr="008D7EBD">
        <w:rPr>
          <w:rFonts w:ascii="Arial" w:eastAsia="Arial" w:hAnsi="Arial" w:cs="Arial"/>
          <w:color w:val="0000FF"/>
          <w:sz w:val="20"/>
          <w:szCs w:val="20"/>
        </w:rPr>
        <w:t>EnPIs</w:t>
      </w:r>
      <w:proofErr w:type="spellEnd"/>
      <w:r w:rsidRPr="008D7EBD">
        <w:rPr>
          <w:rFonts w:ascii="Arial" w:eastAsia="Arial" w:hAnsi="Arial" w:cs="Arial"/>
          <w:color w:val="0000FF"/>
          <w:sz w:val="20"/>
          <w:szCs w:val="20"/>
        </w:rPr>
        <w:t xml:space="preserve"> provide site-level metrics on electricity and water consumption for the </w:t>
      </w:r>
      <w:r w:rsidR="00C719F0" w:rsidRPr="008D7EBD">
        <w:rPr>
          <w:rFonts w:ascii="Arial" w:eastAsia="Arial" w:hAnsi="Arial" w:cs="Arial"/>
          <w:color w:val="0000FF"/>
          <w:sz w:val="20"/>
          <w:szCs w:val="20"/>
        </w:rPr>
        <w:t>data center</w:t>
      </w:r>
      <w:r w:rsidRPr="008D7EBD">
        <w:rPr>
          <w:rFonts w:ascii="Arial" w:eastAsia="Arial" w:hAnsi="Arial" w:cs="Arial"/>
          <w:color w:val="0000FF"/>
          <w:sz w:val="20"/>
          <w:szCs w:val="20"/>
        </w:rPr>
        <w:t xml:space="preserve">, along with visibility into the performance of our </w:t>
      </w:r>
      <w:r w:rsidR="00C719F0" w:rsidRPr="008D7EBD">
        <w:rPr>
          <w:rFonts w:ascii="Arial" w:eastAsia="Arial" w:hAnsi="Arial" w:cs="Arial"/>
          <w:color w:val="0000FF"/>
          <w:sz w:val="20"/>
          <w:szCs w:val="20"/>
        </w:rPr>
        <w:t>IT equipment and cooling</w:t>
      </w:r>
      <w:r w:rsidR="00E404D9">
        <w:rPr>
          <w:rFonts w:ascii="Arial" w:eastAsia="Arial" w:hAnsi="Arial" w:cs="Arial"/>
          <w:color w:val="0000FF"/>
          <w:sz w:val="20"/>
          <w:szCs w:val="20"/>
        </w:rPr>
        <w:t xml:space="preserve"> system</w:t>
      </w:r>
      <w:r w:rsidRPr="008D7EBD">
        <w:rPr>
          <w:rFonts w:ascii="Arial" w:eastAsia="Arial" w:hAnsi="Arial" w:cs="Arial"/>
          <w:color w:val="0000FF"/>
          <w:sz w:val="20"/>
          <w:szCs w:val="20"/>
        </w:rPr>
        <w:t xml:space="preserve">, </w:t>
      </w:r>
      <w:r w:rsidR="00C719F0" w:rsidRPr="008D7EBD">
        <w:rPr>
          <w:rFonts w:ascii="Arial" w:eastAsia="Arial" w:hAnsi="Arial" w:cs="Arial"/>
          <w:color w:val="0000FF"/>
          <w:sz w:val="20"/>
          <w:szCs w:val="20"/>
        </w:rPr>
        <w:t xml:space="preserve">two </w:t>
      </w:r>
      <w:r w:rsidRPr="008D7EBD">
        <w:rPr>
          <w:rFonts w:ascii="Arial" w:eastAsia="Arial" w:hAnsi="Arial" w:cs="Arial"/>
          <w:color w:val="0000FF"/>
          <w:sz w:val="20"/>
          <w:szCs w:val="20"/>
        </w:rPr>
        <w:t>significant energy users</w:t>
      </w:r>
      <w:r w:rsidR="00612D25" w:rsidRPr="008D7EBD">
        <w:rPr>
          <w:rFonts w:ascii="Arial" w:eastAsia="Arial" w:hAnsi="Arial" w:cs="Arial"/>
          <w:color w:val="0000FF"/>
          <w:sz w:val="20"/>
          <w:szCs w:val="20"/>
        </w:rPr>
        <w:t xml:space="preserve"> (SEU)</w:t>
      </w:r>
      <w:r w:rsidR="000635A5" w:rsidRPr="008D7EBD">
        <w:rPr>
          <w:rFonts w:ascii="Arial" w:eastAsia="Arial" w:hAnsi="Arial" w:cs="Arial"/>
          <w:color w:val="0000FF"/>
          <w:sz w:val="20"/>
          <w:szCs w:val="20"/>
        </w:rPr>
        <w:t>.</w:t>
      </w:r>
    </w:p>
    <w:p w14:paraId="1EDF17C9" w14:textId="77777777" w:rsidR="008624BA" w:rsidRDefault="00D91481">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xml:space="preserve">☒ We have established methods for determining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detailed below:</w:t>
      </w:r>
    </w:p>
    <w:p w14:paraId="3F41163F" w14:textId="6F304C61" w:rsidR="00C951AF" w:rsidRDefault="00D91481" w:rsidP="00C951AF">
      <w:pPr>
        <w:spacing w:line="240" w:lineRule="auto"/>
        <w:ind w:left="-806"/>
        <w:rPr>
          <w:rFonts w:ascii="Arial" w:eastAsia="Arial" w:hAnsi="Arial" w:cs="Arial"/>
          <w:color w:val="0000FF"/>
          <w:sz w:val="20"/>
          <w:szCs w:val="20"/>
        </w:rPr>
      </w:pPr>
      <w:r>
        <w:rPr>
          <w:rFonts w:ascii="Arial" w:eastAsia="Arial" w:hAnsi="Arial" w:cs="Arial"/>
          <w:color w:val="0000FF"/>
          <w:sz w:val="20"/>
          <w:szCs w:val="20"/>
        </w:rPr>
        <w:t xml:space="preserve">Our current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are based on site-level and equipment-level data where we have ready and reliable access.  Site</w:t>
      </w:r>
      <w:r w:rsidR="00E0573A">
        <w:rPr>
          <w:rFonts w:ascii="Arial" w:eastAsia="Arial" w:hAnsi="Arial" w:cs="Arial"/>
          <w:color w:val="0000FF"/>
          <w:sz w:val="20"/>
          <w:szCs w:val="20"/>
        </w:rPr>
        <w:t>-level</w:t>
      </w:r>
      <w:r>
        <w:rPr>
          <w:rFonts w:ascii="Arial" w:eastAsia="Arial" w:hAnsi="Arial" w:cs="Arial"/>
          <w:color w:val="0000FF"/>
          <w:sz w:val="20"/>
          <w:szCs w:val="20"/>
        </w:rPr>
        <w:t xml:space="preserve"> data will utilize monthly billing from our </w:t>
      </w:r>
      <w:r w:rsidR="00E0573A">
        <w:rPr>
          <w:rFonts w:ascii="Arial" w:eastAsia="Arial" w:hAnsi="Arial" w:cs="Arial"/>
          <w:color w:val="0000FF"/>
          <w:sz w:val="20"/>
          <w:szCs w:val="20"/>
        </w:rPr>
        <w:t>utility,</w:t>
      </w:r>
      <w:r>
        <w:rPr>
          <w:rFonts w:ascii="Arial" w:eastAsia="Arial" w:hAnsi="Arial" w:cs="Arial"/>
          <w:color w:val="0000FF"/>
          <w:sz w:val="20"/>
          <w:szCs w:val="20"/>
        </w:rPr>
        <w:t xml:space="preserve"> </w:t>
      </w:r>
      <w:r w:rsidR="002F27B9">
        <w:rPr>
          <w:rFonts w:ascii="Arial" w:eastAsia="Arial" w:hAnsi="Arial" w:cs="Arial"/>
          <w:color w:val="0000FF"/>
          <w:sz w:val="20"/>
          <w:szCs w:val="20"/>
        </w:rPr>
        <w:t xml:space="preserve">which will be entered into the </w:t>
      </w:r>
      <w:r>
        <w:rPr>
          <w:rFonts w:ascii="Arial" w:eastAsia="Arial" w:hAnsi="Arial" w:cs="Arial"/>
          <w:color w:val="0000FF"/>
          <w:sz w:val="20"/>
          <w:szCs w:val="20"/>
        </w:rPr>
        <w:t>E</w:t>
      </w:r>
      <w:r w:rsidR="00195356">
        <w:rPr>
          <w:rFonts w:ascii="Arial" w:eastAsia="Arial" w:hAnsi="Arial" w:cs="Arial"/>
          <w:color w:val="0000FF"/>
          <w:sz w:val="20"/>
          <w:szCs w:val="20"/>
        </w:rPr>
        <w:t>NERGY STAR</w:t>
      </w:r>
      <w:r>
        <w:rPr>
          <w:rFonts w:ascii="Arial" w:eastAsia="Arial" w:hAnsi="Arial" w:cs="Arial"/>
          <w:color w:val="0000FF"/>
          <w:sz w:val="20"/>
          <w:szCs w:val="20"/>
        </w:rPr>
        <w:t xml:space="preserve"> Portfolio Manager. </w:t>
      </w:r>
      <w:r w:rsidR="00E0573A">
        <w:rPr>
          <w:rFonts w:ascii="Arial" w:eastAsia="Arial" w:hAnsi="Arial" w:cs="Arial"/>
          <w:color w:val="0000FF"/>
          <w:sz w:val="20"/>
          <w:szCs w:val="20"/>
        </w:rPr>
        <w:t xml:space="preserve">Equipment-level data for </w:t>
      </w:r>
      <w:r w:rsidR="00836D3E">
        <w:rPr>
          <w:rFonts w:ascii="Arial" w:eastAsia="Arial" w:hAnsi="Arial" w:cs="Arial"/>
          <w:color w:val="0000FF"/>
          <w:sz w:val="20"/>
          <w:szCs w:val="20"/>
        </w:rPr>
        <w:t xml:space="preserve">IT equipment and </w:t>
      </w:r>
      <w:r w:rsidR="008A09B0">
        <w:rPr>
          <w:rFonts w:ascii="Arial" w:eastAsia="Arial" w:hAnsi="Arial" w:cs="Arial"/>
          <w:color w:val="0000FF"/>
          <w:sz w:val="20"/>
          <w:szCs w:val="20"/>
        </w:rPr>
        <w:t xml:space="preserve">HVAC </w:t>
      </w:r>
      <w:r w:rsidR="00151787">
        <w:rPr>
          <w:rFonts w:ascii="Arial" w:eastAsia="Arial" w:hAnsi="Arial" w:cs="Arial"/>
          <w:color w:val="0000FF"/>
          <w:sz w:val="20"/>
          <w:szCs w:val="20"/>
        </w:rPr>
        <w:t>systems</w:t>
      </w:r>
      <w:r>
        <w:rPr>
          <w:rFonts w:ascii="Arial" w:eastAsia="Arial" w:hAnsi="Arial" w:cs="Arial"/>
          <w:color w:val="0000FF"/>
          <w:sz w:val="20"/>
          <w:szCs w:val="20"/>
        </w:rPr>
        <w:t xml:space="preserve"> will be based </w:t>
      </w:r>
      <w:r w:rsidR="00903A28">
        <w:rPr>
          <w:rFonts w:ascii="Arial" w:eastAsia="Arial" w:hAnsi="Arial" w:cs="Arial"/>
          <w:color w:val="0000FF"/>
          <w:sz w:val="20"/>
          <w:szCs w:val="20"/>
        </w:rPr>
        <w:t>on</w:t>
      </w:r>
      <w:r>
        <w:rPr>
          <w:rFonts w:ascii="Arial" w:eastAsia="Arial" w:hAnsi="Arial" w:cs="Arial"/>
          <w:color w:val="0000FF"/>
          <w:sz w:val="20"/>
          <w:szCs w:val="20"/>
        </w:rPr>
        <w:t xml:space="preserve"> </w:t>
      </w:r>
      <w:r w:rsidR="002F27B9">
        <w:rPr>
          <w:rFonts w:ascii="Arial" w:eastAsia="Arial" w:hAnsi="Arial" w:cs="Arial"/>
          <w:color w:val="0000FF"/>
          <w:sz w:val="20"/>
          <w:szCs w:val="20"/>
        </w:rPr>
        <w:t>the data currently available</w:t>
      </w:r>
      <w:r>
        <w:rPr>
          <w:rFonts w:ascii="Arial" w:eastAsia="Arial" w:hAnsi="Arial" w:cs="Arial"/>
          <w:color w:val="0000FF"/>
          <w:sz w:val="20"/>
          <w:szCs w:val="20"/>
        </w:rPr>
        <w:t xml:space="preserve"> in our </w:t>
      </w:r>
      <w:r w:rsidR="00903A28">
        <w:rPr>
          <w:rFonts w:ascii="Arial" w:eastAsia="Arial" w:hAnsi="Arial" w:cs="Arial"/>
          <w:color w:val="0000FF"/>
          <w:sz w:val="20"/>
          <w:szCs w:val="20"/>
        </w:rPr>
        <w:t>Data Center Infrastructure Management</w:t>
      </w:r>
      <w:r w:rsidR="00FB36A2">
        <w:rPr>
          <w:rFonts w:ascii="Arial" w:eastAsia="Arial" w:hAnsi="Arial" w:cs="Arial"/>
          <w:color w:val="0000FF"/>
          <w:sz w:val="20"/>
          <w:szCs w:val="20"/>
        </w:rPr>
        <w:t xml:space="preserve"> (</w:t>
      </w:r>
      <w:r w:rsidR="00903A28">
        <w:rPr>
          <w:rFonts w:ascii="Arial" w:eastAsia="Arial" w:hAnsi="Arial" w:cs="Arial"/>
          <w:color w:val="0000FF"/>
          <w:sz w:val="20"/>
          <w:szCs w:val="20"/>
        </w:rPr>
        <w:t>DCIM</w:t>
      </w:r>
      <w:r w:rsidR="00FB36A2">
        <w:rPr>
          <w:rFonts w:ascii="Arial" w:eastAsia="Arial" w:hAnsi="Arial" w:cs="Arial"/>
          <w:color w:val="0000FF"/>
          <w:sz w:val="20"/>
          <w:szCs w:val="20"/>
        </w:rPr>
        <w:t>)</w:t>
      </w:r>
      <w:r w:rsidR="00903A28">
        <w:rPr>
          <w:rFonts w:ascii="Arial" w:eastAsia="Arial" w:hAnsi="Arial" w:cs="Arial"/>
          <w:color w:val="0000FF"/>
          <w:sz w:val="20"/>
          <w:szCs w:val="20"/>
        </w:rPr>
        <w:t xml:space="preserve"> system</w:t>
      </w:r>
      <w:r>
        <w:rPr>
          <w:rFonts w:ascii="Arial" w:eastAsia="Arial" w:hAnsi="Arial" w:cs="Arial"/>
          <w:color w:val="0000FF"/>
          <w:sz w:val="20"/>
          <w:szCs w:val="20"/>
        </w:rPr>
        <w:t>.</w:t>
      </w:r>
      <w:bookmarkStart w:id="2" w:name="bookmark=id.1fob9te" w:colFirst="0" w:colLast="0"/>
      <w:bookmarkEnd w:id="2"/>
    </w:p>
    <w:p w14:paraId="716B16DF" w14:textId="5C64B615" w:rsidR="008624BA" w:rsidRDefault="00D91481" w:rsidP="00C951AF">
      <w:pPr>
        <w:spacing w:line="240" w:lineRule="auto"/>
        <w:ind w:left="-806"/>
        <w:rPr>
          <w:rFonts w:ascii="Arial" w:eastAsia="Arial" w:hAnsi="Arial" w:cs="Arial"/>
          <w:color w:val="000000"/>
          <w:sz w:val="20"/>
          <w:szCs w:val="20"/>
        </w:rPr>
      </w:pPr>
      <w:r>
        <w:rPr>
          <w:rFonts w:ascii="Arial" w:eastAsia="Arial" w:hAnsi="Arial" w:cs="Arial"/>
          <w:color w:val="000000"/>
          <w:sz w:val="20"/>
          <w:szCs w:val="20"/>
        </w:rPr>
        <w:t xml:space="preserve">☒ We have established a process for </w:t>
      </w:r>
      <w:r w:rsidR="00E758B9">
        <w:rPr>
          <w:rFonts w:ascii="Arial" w:eastAsia="Arial" w:hAnsi="Arial" w:cs="Arial"/>
          <w:color w:val="000000"/>
          <w:sz w:val="20"/>
          <w:szCs w:val="20"/>
        </w:rPr>
        <w:t>regularly recording and reviewing these methods</w:t>
      </w:r>
      <w:r>
        <w:rPr>
          <w:rFonts w:ascii="Arial" w:eastAsia="Arial" w:hAnsi="Arial" w:cs="Arial"/>
          <w:color w:val="000000"/>
          <w:sz w:val="20"/>
          <w:szCs w:val="20"/>
        </w:rPr>
        <w:t>.</w:t>
      </w:r>
    </w:p>
    <w:p w14:paraId="3459611F" w14:textId="5BB9E915" w:rsidR="008624BA" w:rsidRDefault="00D91481">
      <w:pPr>
        <w:spacing w:line="240" w:lineRule="auto"/>
        <w:ind w:left="-810"/>
        <w:rPr>
          <w:rFonts w:ascii="Arial" w:eastAsia="Arial" w:hAnsi="Arial" w:cs="Arial"/>
          <w:color w:val="0000FF"/>
          <w:sz w:val="20"/>
          <w:szCs w:val="20"/>
          <w:u w:val="single"/>
        </w:rPr>
      </w:pPr>
      <w:r>
        <w:rPr>
          <w:rFonts w:ascii="Arial" w:eastAsia="Arial" w:hAnsi="Arial" w:cs="Arial"/>
          <w:color w:val="0000FF"/>
          <w:sz w:val="20"/>
          <w:szCs w:val="20"/>
        </w:rPr>
        <w:t xml:space="preserve">We will use </w:t>
      </w:r>
      <w:r w:rsidR="00A8645A">
        <w:rPr>
          <w:rFonts w:ascii="Arial" w:eastAsia="Arial" w:hAnsi="Arial" w:cs="Arial"/>
          <w:color w:val="0000FF"/>
          <w:sz w:val="20"/>
          <w:szCs w:val="20"/>
        </w:rPr>
        <w:t>E</w:t>
      </w:r>
      <w:r w:rsidR="00195356">
        <w:rPr>
          <w:rFonts w:ascii="Arial" w:eastAsia="Arial" w:hAnsi="Arial" w:cs="Arial"/>
          <w:color w:val="0000FF"/>
          <w:sz w:val="20"/>
          <w:szCs w:val="20"/>
        </w:rPr>
        <w:t>NERGY STAR</w:t>
      </w:r>
      <w:r w:rsidR="00A8645A">
        <w:rPr>
          <w:rFonts w:ascii="Arial" w:eastAsia="Arial" w:hAnsi="Arial" w:cs="Arial"/>
          <w:color w:val="0000FF"/>
          <w:sz w:val="20"/>
          <w:szCs w:val="20"/>
        </w:rPr>
        <w:t xml:space="preserve"> Portfolio Manager and our DCIM system </w:t>
      </w:r>
      <w:r>
        <w:rPr>
          <w:rFonts w:ascii="Arial" w:eastAsia="Arial" w:hAnsi="Arial" w:cs="Arial"/>
          <w:color w:val="0000FF"/>
          <w:sz w:val="20"/>
          <w:szCs w:val="20"/>
        </w:rPr>
        <w:t xml:space="preserve">to record our energy usage. We will normalize these values </w:t>
      </w:r>
      <w:r w:rsidR="0018622B">
        <w:rPr>
          <w:rFonts w:ascii="Arial" w:eastAsia="Arial" w:hAnsi="Arial" w:cs="Arial"/>
          <w:color w:val="0000FF"/>
          <w:sz w:val="20"/>
          <w:szCs w:val="20"/>
        </w:rPr>
        <w:t>to</w:t>
      </w:r>
      <w:r>
        <w:rPr>
          <w:rFonts w:ascii="Arial" w:eastAsia="Arial" w:hAnsi="Arial" w:cs="Arial"/>
          <w:color w:val="0000FF"/>
          <w:sz w:val="20"/>
          <w:szCs w:val="20"/>
        </w:rPr>
        <w:t xml:space="preserve"> </w:t>
      </w:r>
      <w:r w:rsidR="0018622B">
        <w:rPr>
          <w:rFonts w:ascii="Arial" w:eastAsia="Arial" w:hAnsi="Arial" w:cs="Arial"/>
          <w:color w:val="0000FF"/>
          <w:sz w:val="20"/>
          <w:szCs w:val="20"/>
        </w:rPr>
        <w:t>the computational workload</w:t>
      </w:r>
      <w:r>
        <w:rPr>
          <w:rFonts w:ascii="Arial" w:eastAsia="Arial" w:hAnsi="Arial" w:cs="Arial"/>
          <w:color w:val="0000FF"/>
          <w:sz w:val="20"/>
          <w:szCs w:val="20"/>
        </w:rPr>
        <w:t xml:space="preserve"> throughout the month to adjust for changing </w:t>
      </w:r>
      <w:r w:rsidR="00A8645A">
        <w:rPr>
          <w:rFonts w:ascii="Arial" w:eastAsia="Arial" w:hAnsi="Arial" w:cs="Arial"/>
          <w:color w:val="0000FF"/>
          <w:sz w:val="20"/>
          <w:szCs w:val="20"/>
        </w:rPr>
        <w:t>conditions</w:t>
      </w:r>
      <w:r>
        <w:rPr>
          <w:rFonts w:ascii="Arial" w:eastAsia="Arial" w:hAnsi="Arial" w:cs="Arial"/>
          <w:color w:val="0000FF"/>
          <w:sz w:val="20"/>
          <w:szCs w:val="20"/>
        </w:rPr>
        <w:t xml:space="preserve">. </w:t>
      </w:r>
      <w:r w:rsidR="00032548">
        <w:rPr>
          <w:rFonts w:ascii="Arial" w:eastAsia="Arial" w:hAnsi="Arial" w:cs="Arial"/>
          <w:color w:val="0000FF"/>
          <w:sz w:val="20"/>
          <w:szCs w:val="20"/>
        </w:rPr>
        <w:t>We’re also planning to include average outside air temperatures to more accurately represent the</w:t>
      </w:r>
      <w:r>
        <w:rPr>
          <w:rFonts w:ascii="Arial" w:eastAsia="Arial" w:hAnsi="Arial" w:cs="Arial"/>
          <w:color w:val="0000FF"/>
          <w:sz w:val="20"/>
          <w:szCs w:val="20"/>
        </w:rPr>
        <w:t xml:space="preserve"> changing relevant variables that drive energy consumption for our </w:t>
      </w:r>
      <w:r w:rsidR="0018622B">
        <w:rPr>
          <w:rFonts w:ascii="Arial" w:eastAsia="Arial" w:hAnsi="Arial" w:cs="Arial"/>
          <w:color w:val="0000FF"/>
          <w:sz w:val="20"/>
          <w:szCs w:val="20"/>
        </w:rPr>
        <w:t>data center</w:t>
      </w:r>
      <w:r>
        <w:rPr>
          <w:rFonts w:ascii="Arial" w:eastAsia="Arial" w:hAnsi="Arial" w:cs="Arial"/>
          <w:color w:val="0000FF"/>
          <w:sz w:val="20"/>
          <w:szCs w:val="20"/>
        </w:rPr>
        <w:t>.</w:t>
      </w:r>
    </w:p>
    <w:p w14:paraId="63EFC2B1" w14:textId="77777777" w:rsidR="008624BA" w:rsidRDefault="008624BA">
      <w:pPr>
        <w:spacing w:line="240" w:lineRule="auto"/>
        <w:ind w:left="-806" w:right="-720"/>
        <w:rPr>
          <w:rFonts w:ascii="Arial" w:eastAsia="Arial" w:hAnsi="Arial" w:cs="Arial"/>
          <w:color w:val="000000"/>
          <w:sz w:val="20"/>
          <w:szCs w:val="20"/>
        </w:rPr>
      </w:pPr>
    </w:p>
    <w:p w14:paraId="000CF7BE" w14:textId="77777777" w:rsidR="008624BA" w:rsidRDefault="00D91481">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xml:space="preserve">☒ We have created a list of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(s) for our facility, and have detailed below:</w:t>
      </w:r>
    </w:p>
    <w:tbl>
      <w:tblPr>
        <w:tblStyle w:val="a2"/>
        <w:tblW w:w="1071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71"/>
        <w:gridCol w:w="4568"/>
      </w:tblGrid>
      <w:tr w:rsidR="008624BA" w14:paraId="494F1167" w14:textId="77777777" w:rsidTr="00926F48">
        <w:trPr>
          <w:trHeight w:val="540"/>
          <w:tblHeader/>
        </w:trPr>
        <w:tc>
          <w:tcPr>
            <w:tcW w:w="3071" w:type="dxa"/>
            <w:tcBorders>
              <w:top w:val="single" w:sz="12" w:space="0" w:color="000000"/>
              <w:left w:val="single" w:sz="12" w:space="0" w:color="000000"/>
              <w:bottom w:val="single" w:sz="12" w:space="0" w:color="000000"/>
            </w:tcBorders>
          </w:tcPr>
          <w:p w14:paraId="0C88D5AB" w14:textId="77777777" w:rsidR="008624BA" w:rsidRDefault="00D91481">
            <w:pPr>
              <w:jc w:val="center"/>
              <w:rPr>
                <w:rFonts w:ascii="Arial" w:eastAsia="Arial" w:hAnsi="Arial" w:cs="Arial"/>
                <w:b/>
                <w:sz w:val="20"/>
                <w:szCs w:val="20"/>
              </w:rPr>
            </w:pPr>
            <w:proofErr w:type="spellStart"/>
            <w:r>
              <w:rPr>
                <w:rFonts w:ascii="Arial" w:eastAsia="Arial" w:hAnsi="Arial" w:cs="Arial"/>
                <w:b/>
                <w:sz w:val="20"/>
                <w:szCs w:val="20"/>
              </w:rPr>
              <w:t>EnPI</w:t>
            </w:r>
            <w:proofErr w:type="spellEnd"/>
          </w:p>
        </w:tc>
        <w:tc>
          <w:tcPr>
            <w:tcW w:w="3071" w:type="dxa"/>
            <w:tcBorders>
              <w:top w:val="single" w:sz="12" w:space="0" w:color="000000"/>
              <w:bottom w:val="single" w:sz="12" w:space="0" w:color="000000"/>
            </w:tcBorders>
            <w:vAlign w:val="center"/>
          </w:tcPr>
          <w:p w14:paraId="7879C9F3" w14:textId="77777777" w:rsidR="008624BA" w:rsidRDefault="00D91481">
            <w:pPr>
              <w:jc w:val="center"/>
              <w:rPr>
                <w:rFonts w:ascii="Arial" w:eastAsia="Arial" w:hAnsi="Arial" w:cs="Arial"/>
                <w:b/>
                <w:sz w:val="20"/>
                <w:szCs w:val="20"/>
              </w:rPr>
            </w:pPr>
            <w:r>
              <w:rPr>
                <w:rFonts w:ascii="Arial" w:eastAsia="Arial" w:hAnsi="Arial" w:cs="Arial"/>
                <w:b/>
                <w:sz w:val="20"/>
                <w:szCs w:val="20"/>
              </w:rPr>
              <w:t>Energy Input, units</w:t>
            </w:r>
          </w:p>
        </w:tc>
        <w:tc>
          <w:tcPr>
            <w:tcW w:w="4568" w:type="dxa"/>
            <w:tcBorders>
              <w:top w:val="single" w:sz="12" w:space="0" w:color="000000"/>
              <w:bottom w:val="single" w:sz="12" w:space="0" w:color="000000"/>
              <w:right w:val="single" w:sz="12" w:space="0" w:color="000000"/>
            </w:tcBorders>
            <w:vAlign w:val="center"/>
          </w:tcPr>
          <w:p w14:paraId="73456C0D" w14:textId="77777777" w:rsidR="008624BA" w:rsidRDefault="00D91481">
            <w:pPr>
              <w:jc w:val="center"/>
              <w:rPr>
                <w:rFonts w:ascii="Arial" w:eastAsia="Arial" w:hAnsi="Arial" w:cs="Arial"/>
                <w:b/>
                <w:sz w:val="20"/>
                <w:szCs w:val="20"/>
              </w:rPr>
            </w:pPr>
            <w:r>
              <w:rPr>
                <w:rFonts w:ascii="Arial" w:eastAsia="Arial" w:hAnsi="Arial" w:cs="Arial"/>
                <w:b/>
                <w:sz w:val="20"/>
                <w:szCs w:val="20"/>
              </w:rPr>
              <w:t xml:space="preserve">Description of intended use of </w:t>
            </w:r>
            <w:proofErr w:type="spellStart"/>
            <w:r>
              <w:rPr>
                <w:rFonts w:ascii="Arial" w:eastAsia="Arial" w:hAnsi="Arial" w:cs="Arial"/>
                <w:b/>
                <w:sz w:val="20"/>
                <w:szCs w:val="20"/>
              </w:rPr>
              <w:t>EnPI</w:t>
            </w:r>
            <w:proofErr w:type="spellEnd"/>
            <w:r>
              <w:rPr>
                <w:rFonts w:ascii="Arial" w:eastAsia="Arial" w:hAnsi="Arial" w:cs="Arial"/>
                <w:b/>
                <w:sz w:val="20"/>
                <w:szCs w:val="20"/>
              </w:rPr>
              <w:t xml:space="preserve"> </w:t>
            </w:r>
          </w:p>
        </w:tc>
      </w:tr>
      <w:tr w:rsidR="008624BA" w14:paraId="31BBD201" w14:textId="77777777" w:rsidTr="00926F48">
        <w:trPr>
          <w:cantSplit/>
          <w:trHeight w:val="592"/>
        </w:trPr>
        <w:tc>
          <w:tcPr>
            <w:tcW w:w="3071" w:type="dxa"/>
            <w:tcBorders>
              <w:top w:val="single" w:sz="12" w:space="0" w:color="000000"/>
            </w:tcBorders>
          </w:tcPr>
          <w:p w14:paraId="795B7ECC" w14:textId="3EFAD6F1" w:rsidR="008624BA" w:rsidRDefault="0018169E">
            <w:pPr>
              <w:rPr>
                <w:rFonts w:ascii="Arial" w:eastAsia="Arial" w:hAnsi="Arial" w:cs="Arial"/>
                <w:color w:val="0000FF"/>
                <w:sz w:val="20"/>
                <w:szCs w:val="20"/>
              </w:rPr>
            </w:pPr>
            <w:r>
              <w:rPr>
                <w:rFonts w:ascii="Arial" w:eastAsia="Arial" w:hAnsi="Arial" w:cs="Arial"/>
                <w:color w:val="0000FF"/>
                <w:sz w:val="20"/>
                <w:szCs w:val="20"/>
              </w:rPr>
              <w:t xml:space="preserve">1. </w:t>
            </w:r>
            <w:r w:rsidR="00D91481">
              <w:rPr>
                <w:rFonts w:ascii="Arial" w:eastAsia="Arial" w:hAnsi="Arial" w:cs="Arial"/>
                <w:color w:val="0000FF"/>
                <w:sz w:val="20"/>
                <w:szCs w:val="20"/>
              </w:rPr>
              <w:t>E</w:t>
            </w:r>
            <w:r w:rsidR="00195356">
              <w:rPr>
                <w:rFonts w:ascii="Arial" w:eastAsia="Arial" w:hAnsi="Arial" w:cs="Arial"/>
                <w:color w:val="0000FF"/>
                <w:sz w:val="20"/>
                <w:szCs w:val="20"/>
              </w:rPr>
              <w:t>NERGY STAR</w:t>
            </w:r>
            <w:r w:rsidR="00D91481">
              <w:rPr>
                <w:rFonts w:ascii="Arial" w:eastAsia="Arial" w:hAnsi="Arial" w:cs="Arial"/>
                <w:color w:val="0000FF"/>
                <w:sz w:val="20"/>
                <w:szCs w:val="20"/>
              </w:rPr>
              <w:t xml:space="preserve"> Portfolio Manager score</w:t>
            </w:r>
          </w:p>
        </w:tc>
        <w:tc>
          <w:tcPr>
            <w:tcW w:w="3071" w:type="dxa"/>
            <w:tcBorders>
              <w:top w:val="single" w:sz="12" w:space="0" w:color="000000"/>
            </w:tcBorders>
          </w:tcPr>
          <w:p w14:paraId="461C44E8" w14:textId="325B25C0" w:rsidR="008624BA" w:rsidRDefault="00D91481">
            <w:pPr>
              <w:rPr>
                <w:rFonts w:ascii="Arial" w:eastAsia="Arial" w:hAnsi="Arial" w:cs="Arial"/>
                <w:color w:val="0000FF"/>
                <w:sz w:val="20"/>
                <w:szCs w:val="20"/>
              </w:rPr>
            </w:pPr>
            <w:r>
              <w:rPr>
                <w:rFonts w:ascii="Arial" w:eastAsia="Arial" w:hAnsi="Arial" w:cs="Arial"/>
                <w:color w:val="0000FF"/>
                <w:sz w:val="20"/>
                <w:szCs w:val="20"/>
              </w:rPr>
              <w:t>k</w:t>
            </w:r>
            <w:r w:rsidR="00A5573A">
              <w:rPr>
                <w:rFonts w:ascii="Arial" w:eastAsia="Arial" w:hAnsi="Arial" w:cs="Arial"/>
                <w:color w:val="0000FF"/>
                <w:sz w:val="20"/>
                <w:szCs w:val="20"/>
              </w:rPr>
              <w:t>Wh</w:t>
            </w:r>
            <w:r>
              <w:rPr>
                <w:rFonts w:ascii="Arial" w:eastAsia="Arial" w:hAnsi="Arial" w:cs="Arial"/>
                <w:color w:val="0000FF"/>
                <w:sz w:val="20"/>
                <w:szCs w:val="20"/>
              </w:rPr>
              <w:t>/square-foot then normalized within Portfolio Manager for a 1-100 score</w:t>
            </w:r>
          </w:p>
        </w:tc>
        <w:tc>
          <w:tcPr>
            <w:tcW w:w="4568" w:type="dxa"/>
            <w:tcBorders>
              <w:top w:val="single" w:sz="12" w:space="0" w:color="000000"/>
            </w:tcBorders>
            <w:vAlign w:val="center"/>
          </w:tcPr>
          <w:p w14:paraId="458C483B" w14:textId="36222480" w:rsidR="008624BA" w:rsidRDefault="00D91481">
            <w:pPr>
              <w:rPr>
                <w:rFonts w:ascii="Arial" w:eastAsia="Arial" w:hAnsi="Arial" w:cs="Arial"/>
                <w:color w:val="0000FF"/>
                <w:sz w:val="20"/>
                <w:szCs w:val="20"/>
              </w:rPr>
            </w:pPr>
            <w:r>
              <w:rPr>
                <w:rFonts w:ascii="Arial" w:eastAsia="Arial" w:hAnsi="Arial" w:cs="Arial"/>
                <w:color w:val="0000FF"/>
                <w:sz w:val="20"/>
                <w:szCs w:val="20"/>
              </w:rPr>
              <w:t xml:space="preserve">Measurement of overall site energy performance compared to past periods and rated against other </w:t>
            </w:r>
            <w:r w:rsidR="00BC1023">
              <w:rPr>
                <w:rFonts w:ascii="Arial" w:eastAsia="Arial" w:hAnsi="Arial" w:cs="Arial"/>
                <w:color w:val="0000FF"/>
                <w:sz w:val="20"/>
                <w:szCs w:val="20"/>
              </w:rPr>
              <w:t>data centers</w:t>
            </w:r>
            <w:r>
              <w:rPr>
                <w:rFonts w:ascii="Arial" w:eastAsia="Arial" w:hAnsi="Arial" w:cs="Arial"/>
                <w:color w:val="0000FF"/>
                <w:sz w:val="20"/>
                <w:szCs w:val="20"/>
              </w:rPr>
              <w:t xml:space="preserve"> within the Portfolio Manager</w:t>
            </w:r>
            <w:r w:rsidR="00CB2833">
              <w:rPr>
                <w:rFonts w:ascii="Arial" w:eastAsia="Arial" w:hAnsi="Arial" w:cs="Arial"/>
                <w:color w:val="0000FF"/>
                <w:sz w:val="20"/>
                <w:szCs w:val="20"/>
              </w:rPr>
              <w:t>.</w:t>
            </w:r>
          </w:p>
        </w:tc>
      </w:tr>
      <w:tr w:rsidR="00356FF5" w14:paraId="6D43142F" w14:textId="77777777" w:rsidTr="00926F48">
        <w:trPr>
          <w:cantSplit/>
          <w:trHeight w:val="592"/>
        </w:trPr>
        <w:tc>
          <w:tcPr>
            <w:tcW w:w="3071" w:type="dxa"/>
            <w:tcBorders>
              <w:top w:val="single" w:sz="12" w:space="0" w:color="000000"/>
            </w:tcBorders>
          </w:tcPr>
          <w:p w14:paraId="40933497" w14:textId="105B784C" w:rsidR="00356FF5" w:rsidRDefault="0018169E">
            <w:pPr>
              <w:rPr>
                <w:rFonts w:ascii="Arial" w:eastAsia="Arial" w:hAnsi="Arial" w:cs="Arial"/>
                <w:color w:val="0000FF"/>
                <w:sz w:val="20"/>
                <w:szCs w:val="20"/>
              </w:rPr>
            </w:pPr>
            <w:r>
              <w:rPr>
                <w:rFonts w:ascii="Arial" w:eastAsia="Arial" w:hAnsi="Arial" w:cs="Arial"/>
                <w:color w:val="0000FF"/>
                <w:sz w:val="20"/>
                <w:szCs w:val="20"/>
              </w:rPr>
              <w:t xml:space="preserve">2. </w:t>
            </w:r>
            <w:r w:rsidR="00750905">
              <w:rPr>
                <w:rFonts w:ascii="Arial" w:eastAsia="Arial" w:hAnsi="Arial" w:cs="Arial"/>
                <w:color w:val="0000FF"/>
                <w:sz w:val="20"/>
                <w:szCs w:val="20"/>
              </w:rPr>
              <w:t>Annual e</w:t>
            </w:r>
            <w:r w:rsidR="00356FF5">
              <w:rPr>
                <w:rFonts w:ascii="Arial" w:eastAsia="Arial" w:hAnsi="Arial" w:cs="Arial"/>
                <w:color w:val="0000FF"/>
                <w:sz w:val="20"/>
                <w:szCs w:val="20"/>
              </w:rPr>
              <w:t>lectrical consumption for IT equipment</w:t>
            </w:r>
            <w:r w:rsidR="00EC4AFA">
              <w:rPr>
                <w:rFonts w:ascii="Arial" w:eastAsia="Arial" w:hAnsi="Arial" w:cs="Arial"/>
                <w:color w:val="0000FF"/>
                <w:sz w:val="20"/>
                <w:szCs w:val="20"/>
              </w:rPr>
              <w:t xml:space="preserve"> (servers, storage, and network)</w:t>
            </w:r>
          </w:p>
        </w:tc>
        <w:tc>
          <w:tcPr>
            <w:tcW w:w="3071" w:type="dxa"/>
            <w:tcBorders>
              <w:top w:val="single" w:sz="12" w:space="0" w:color="000000"/>
            </w:tcBorders>
          </w:tcPr>
          <w:p w14:paraId="6A554BCF" w14:textId="114503A9" w:rsidR="00356FF5" w:rsidRDefault="008B2105">
            <w:pPr>
              <w:rPr>
                <w:rFonts w:ascii="Arial" w:eastAsia="Arial" w:hAnsi="Arial" w:cs="Arial"/>
                <w:color w:val="0000FF"/>
                <w:sz w:val="20"/>
                <w:szCs w:val="20"/>
              </w:rPr>
            </w:pPr>
            <w:r>
              <w:rPr>
                <w:rFonts w:ascii="Arial" w:eastAsia="Arial" w:hAnsi="Arial" w:cs="Arial"/>
                <w:color w:val="0000FF"/>
                <w:sz w:val="20"/>
                <w:szCs w:val="20"/>
              </w:rPr>
              <w:t>kWh</w:t>
            </w:r>
            <w:r w:rsidR="001539F1">
              <w:rPr>
                <w:rFonts w:ascii="Arial" w:eastAsia="Arial" w:hAnsi="Arial" w:cs="Arial"/>
                <w:color w:val="0000FF"/>
                <w:sz w:val="20"/>
                <w:szCs w:val="20"/>
              </w:rPr>
              <w:t xml:space="preserve">, </w:t>
            </w:r>
            <w:hyperlink r:id="rId8" w:history="1">
              <w:r w:rsidR="001539F1" w:rsidRPr="00AD08D6">
                <w:rPr>
                  <w:rStyle w:val="Hyperlink"/>
                  <w:rFonts w:ascii="Arial" w:eastAsia="Arial" w:hAnsi="Arial" w:cs="Arial"/>
                  <w:sz w:val="20"/>
                  <w:szCs w:val="20"/>
                </w:rPr>
                <w:t xml:space="preserve">Power Usage Effectiveness </w:t>
              </w:r>
              <w:r w:rsidR="001539F1" w:rsidRPr="00AD08D6">
                <w:rPr>
                  <w:rStyle w:val="Hyperlink"/>
                  <w:rFonts w:ascii="Arial" w:eastAsia="Arial" w:hAnsi="Arial" w:cs="Arial"/>
                  <w:b/>
                  <w:bCs/>
                  <w:sz w:val="20"/>
                  <w:szCs w:val="20"/>
                </w:rPr>
                <w:t>(PUE)</w:t>
              </w:r>
            </w:hyperlink>
          </w:p>
        </w:tc>
        <w:tc>
          <w:tcPr>
            <w:tcW w:w="4568" w:type="dxa"/>
            <w:tcBorders>
              <w:top w:val="single" w:sz="12" w:space="0" w:color="000000"/>
            </w:tcBorders>
            <w:vAlign w:val="center"/>
          </w:tcPr>
          <w:p w14:paraId="654A44ED" w14:textId="14077A6A" w:rsidR="00356FF5" w:rsidRDefault="006402D6">
            <w:pPr>
              <w:rPr>
                <w:rFonts w:ascii="Arial" w:eastAsia="Arial" w:hAnsi="Arial" w:cs="Arial"/>
                <w:color w:val="0000FF"/>
                <w:sz w:val="20"/>
                <w:szCs w:val="20"/>
              </w:rPr>
            </w:pPr>
            <w:r w:rsidRPr="006402D6">
              <w:rPr>
                <w:rFonts w:ascii="Arial" w:eastAsia="Arial" w:hAnsi="Arial" w:cs="Arial"/>
                <w:color w:val="0000FF"/>
                <w:sz w:val="20"/>
                <w:szCs w:val="20"/>
              </w:rPr>
              <w:t xml:space="preserve">Track consumption and normalize for computational </w:t>
            </w:r>
            <w:r>
              <w:rPr>
                <w:rFonts w:ascii="Arial" w:eastAsia="Arial" w:hAnsi="Arial" w:cs="Arial"/>
                <w:color w:val="0000FF"/>
                <w:sz w:val="20"/>
                <w:szCs w:val="20"/>
              </w:rPr>
              <w:t>loads</w:t>
            </w:r>
            <w:r w:rsidR="006C3CE7">
              <w:rPr>
                <w:rFonts w:ascii="Arial" w:eastAsia="Arial" w:hAnsi="Arial" w:cs="Arial"/>
                <w:color w:val="0000FF"/>
                <w:sz w:val="20"/>
                <w:szCs w:val="20"/>
              </w:rPr>
              <w:t>—overall</w:t>
            </w:r>
            <w:r w:rsidR="004A1446">
              <w:rPr>
                <w:rFonts w:ascii="Arial" w:eastAsia="Arial" w:hAnsi="Arial" w:cs="Arial"/>
                <w:color w:val="0000FF"/>
                <w:sz w:val="20"/>
                <w:szCs w:val="20"/>
              </w:rPr>
              <w:t xml:space="preserve"> </w:t>
            </w:r>
            <w:r w:rsidR="00BD58AC">
              <w:rPr>
                <w:rFonts w:ascii="Arial" w:eastAsia="Arial" w:hAnsi="Arial" w:cs="Arial"/>
                <w:color w:val="0000FF"/>
                <w:sz w:val="20"/>
                <w:szCs w:val="20"/>
              </w:rPr>
              <w:t>PUE criteria: Less than 1.5.</w:t>
            </w:r>
          </w:p>
        </w:tc>
      </w:tr>
      <w:tr w:rsidR="008624BA" w14:paraId="60A828E2" w14:textId="77777777" w:rsidTr="00355C0B">
        <w:trPr>
          <w:cantSplit/>
          <w:trHeight w:val="592"/>
        </w:trPr>
        <w:tc>
          <w:tcPr>
            <w:tcW w:w="3071" w:type="dxa"/>
            <w:tcBorders>
              <w:top w:val="single" w:sz="12" w:space="0" w:color="000000"/>
            </w:tcBorders>
          </w:tcPr>
          <w:p w14:paraId="0D7450A6" w14:textId="6526A84F" w:rsidR="008624BA" w:rsidRDefault="0018169E">
            <w:pPr>
              <w:rPr>
                <w:rFonts w:ascii="Arial" w:eastAsia="Arial" w:hAnsi="Arial" w:cs="Arial"/>
                <w:color w:val="0000FF"/>
                <w:sz w:val="20"/>
                <w:szCs w:val="20"/>
              </w:rPr>
            </w:pPr>
            <w:r>
              <w:rPr>
                <w:rFonts w:ascii="Arial" w:eastAsia="Arial" w:hAnsi="Arial" w:cs="Arial"/>
                <w:color w:val="0000FF"/>
                <w:sz w:val="20"/>
                <w:szCs w:val="20"/>
              </w:rPr>
              <w:t xml:space="preserve">3. </w:t>
            </w:r>
            <w:r w:rsidR="00750905">
              <w:rPr>
                <w:rFonts w:ascii="Arial" w:eastAsia="Arial" w:hAnsi="Arial" w:cs="Arial"/>
                <w:color w:val="0000FF"/>
                <w:sz w:val="20"/>
                <w:szCs w:val="20"/>
              </w:rPr>
              <w:t>Annual e</w:t>
            </w:r>
            <w:r w:rsidR="00D91481">
              <w:rPr>
                <w:rFonts w:ascii="Arial" w:eastAsia="Arial" w:hAnsi="Arial" w:cs="Arial"/>
                <w:color w:val="0000FF"/>
                <w:sz w:val="20"/>
                <w:szCs w:val="20"/>
              </w:rPr>
              <w:t xml:space="preserve">lectrical consumption </w:t>
            </w:r>
            <w:r w:rsidR="00E5139C">
              <w:rPr>
                <w:rFonts w:ascii="Arial" w:eastAsia="Arial" w:hAnsi="Arial" w:cs="Arial"/>
                <w:color w:val="0000FF"/>
                <w:sz w:val="20"/>
                <w:szCs w:val="20"/>
              </w:rPr>
              <w:t xml:space="preserve">for </w:t>
            </w:r>
            <w:r w:rsidR="00356FF5">
              <w:rPr>
                <w:rFonts w:ascii="Arial" w:eastAsia="Arial" w:hAnsi="Arial" w:cs="Arial"/>
                <w:color w:val="0000FF"/>
                <w:sz w:val="20"/>
                <w:szCs w:val="20"/>
              </w:rPr>
              <w:t xml:space="preserve">the </w:t>
            </w:r>
            <w:r w:rsidR="00410CF8">
              <w:rPr>
                <w:rFonts w:ascii="Arial" w:eastAsia="Arial" w:hAnsi="Arial" w:cs="Arial"/>
                <w:color w:val="0000FF"/>
                <w:sz w:val="20"/>
                <w:szCs w:val="20"/>
              </w:rPr>
              <w:t>HVAC</w:t>
            </w:r>
            <w:r w:rsidR="00E5139C">
              <w:rPr>
                <w:rFonts w:ascii="Arial" w:eastAsia="Arial" w:hAnsi="Arial" w:cs="Arial"/>
                <w:color w:val="0000FF"/>
                <w:sz w:val="20"/>
                <w:szCs w:val="20"/>
              </w:rPr>
              <w:t xml:space="preserve"> system</w:t>
            </w:r>
            <w:r w:rsidR="00EF6F38">
              <w:rPr>
                <w:rFonts w:ascii="Arial" w:eastAsia="Arial" w:hAnsi="Arial" w:cs="Arial"/>
                <w:color w:val="0000FF"/>
                <w:sz w:val="20"/>
                <w:szCs w:val="20"/>
              </w:rPr>
              <w:t xml:space="preserve"> (</w:t>
            </w:r>
            <w:r w:rsidR="0052063D">
              <w:rPr>
                <w:rFonts w:ascii="Arial" w:eastAsia="Arial" w:hAnsi="Arial" w:cs="Arial"/>
                <w:color w:val="0000FF"/>
                <w:sz w:val="20"/>
                <w:szCs w:val="20"/>
              </w:rPr>
              <w:t>chillers</w:t>
            </w:r>
            <w:r w:rsidR="007D683D">
              <w:rPr>
                <w:rFonts w:ascii="Arial" w:eastAsia="Arial" w:hAnsi="Arial" w:cs="Arial"/>
                <w:color w:val="0000FF"/>
                <w:sz w:val="20"/>
                <w:szCs w:val="20"/>
              </w:rPr>
              <w:t xml:space="preserve">, </w:t>
            </w:r>
            <w:r w:rsidR="00EC4AFA">
              <w:rPr>
                <w:rFonts w:ascii="Arial" w:eastAsia="Arial" w:hAnsi="Arial" w:cs="Arial"/>
                <w:color w:val="0000FF"/>
                <w:sz w:val="20"/>
                <w:szCs w:val="20"/>
              </w:rPr>
              <w:t>AHUs</w:t>
            </w:r>
            <w:r w:rsidR="007D683D">
              <w:rPr>
                <w:rFonts w:ascii="Arial" w:eastAsia="Arial" w:hAnsi="Arial" w:cs="Arial"/>
                <w:color w:val="0000FF"/>
                <w:sz w:val="20"/>
                <w:szCs w:val="20"/>
              </w:rPr>
              <w:t xml:space="preserve">, </w:t>
            </w:r>
            <w:r w:rsidR="002454D5">
              <w:rPr>
                <w:rFonts w:ascii="Arial" w:eastAsia="Arial" w:hAnsi="Arial" w:cs="Arial"/>
                <w:color w:val="0000FF"/>
                <w:sz w:val="20"/>
                <w:szCs w:val="20"/>
              </w:rPr>
              <w:t xml:space="preserve">and </w:t>
            </w:r>
            <w:r w:rsidR="007D683D">
              <w:rPr>
                <w:rFonts w:ascii="Arial" w:eastAsia="Arial" w:hAnsi="Arial" w:cs="Arial"/>
                <w:color w:val="0000FF"/>
                <w:sz w:val="20"/>
                <w:szCs w:val="20"/>
              </w:rPr>
              <w:t>pumps</w:t>
            </w:r>
            <w:r w:rsidR="00EF6F38">
              <w:rPr>
                <w:rFonts w:ascii="Arial" w:eastAsia="Arial" w:hAnsi="Arial" w:cs="Arial"/>
                <w:color w:val="0000FF"/>
                <w:sz w:val="20"/>
                <w:szCs w:val="20"/>
              </w:rPr>
              <w:t>)</w:t>
            </w:r>
          </w:p>
        </w:tc>
        <w:tc>
          <w:tcPr>
            <w:tcW w:w="3071" w:type="dxa"/>
            <w:tcBorders>
              <w:top w:val="single" w:sz="12" w:space="0" w:color="000000"/>
            </w:tcBorders>
          </w:tcPr>
          <w:p w14:paraId="2D5EC64D" w14:textId="0222B01B" w:rsidR="008624BA" w:rsidRDefault="00D91481">
            <w:pPr>
              <w:rPr>
                <w:rFonts w:ascii="Arial" w:eastAsia="Arial" w:hAnsi="Arial" w:cs="Arial"/>
                <w:color w:val="0000FF"/>
                <w:sz w:val="20"/>
                <w:szCs w:val="20"/>
              </w:rPr>
            </w:pPr>
            <w:r>
              <w:rPr>
                <w:rFonts w:ascii="Arial" w:eastAsia="Arial" w:hAnsi="Arial" w:cs="Arial"/>
                <w:color w:val="0000FF"/>
                <w:sz w:val="20"/>
                <w:szCs w:val="20"/>
              </w:rPr>
              <w:t>kWh</w:t>
            </w:r>
            <w:r w:rsidR="00521F25">
              <w:rPr>
                <w:rFonts w:ascii="Arial" w:eastAsia="Arial" w:hAnsi="Arial" w:cs="Arial"/>
                <w:color w:val="0000FF"/>
                <w:sz w:val="20"/>
                <w:szCs w:val="20"/>
              </w:rPr>
              <w:t>, kWh/ton</w:t>
            </w:r>
            <w:r w:rsidR="0028389D">
              <w:rPr>
                <w:rFonts w:ascii="Arial" w:eastAsia="Arial" w:hAnsi="Arial" w:cs="Arial"/>
                <w:color w:val="0000FF"/>
                <w:sz w:val="20"/>
                <w:szCs w:val="20"/>
              </w:rPr>
              <w:t xml:space="preserve"> cooling</w:t>
            </w:r>
            <w:r w:rsidR="00B65271">
              <w:rPr>
                <w:rFonts w:ascii="Arial" w:eastAsia="Arial" w:hAnsi="Arial" w:cs="Arial"/>
                <w:color w:val="0000FF"/>
                <w:sz w:val="20"/>
                <w:szCs w:val="20"/>
              </w:rPr>
              <w:t xml:space="preserve">, Power Usage Effectiveness </w:t>
            </w:r>
            <w:r w:rsidR="00B65271" w:rsidRPr="004D0D2C">
              <w:rPr>
                <w:rFonts w:ascii="Arial" w:eastAsia="Arial" w:hAnsi="Arial" w:cs="Arial"/>
                <w:b/>
                <w:bCs/>
                <w:color w:val="0000FF"/>
                <w:sz w:val="20"/>
                <w:szCs w:val="20"/>
              </w:rPr>
              <w:t>(</w:t>
            </w:r>
            <w:hyperlink r:id="rId9" w:history="1">
              <w:r w:rsidR="00B65271" w:rsidRPr="00D90EB9">
                <w:rPr>
                  <w:rStyle w:val="Hyperlink"/>
                  <w:rFonts w:ascii="Arial" w:eastAsia="Arial" w:hAnsi="Arial" w:cs="Arial"/>
                  <w:b/>
                  <w:bCs/>
                  <w:sz w:val="20"/>
                  <w:szCs w:val="20"/>
                </w:rPr>
                <w:t>PUE</w:t>
              </w:r>
            </w:hyperlink>
            <w:r w:rsidR="00B65271" w:rsidRPr="004D0D2C">
              <w:rPr>
                <w:rFonts w:ascii="Arial" w:eastAsia="Arial" w:hAnsi="Arial" w:cs="Arial"/>
                <w:b/>
                <w:bCs/>
                <w:color w:val="0000FF"/>
                <w:sz w:val="20"/>
                <w:szCs w:val="20"/>
              </w:rPr>
              <w:t>)</w:t>
            </w:r>
          </w:p>
        </w:tc>
        <w:tc>
          <w:tcPr>
            <w:tcW w:w="4568" w:type="dxa"/>
            <w:tcBorders>
              <w:top w:val="single" w:sz="12" w:space="0" w:color="000000"/>
            </w:tcBorders>
          </w:tcPr>
          <w:p w14:paraId="27EA400E" w14:textId="66C18754" w:rsidR="008624BA" w:rsidRDefault="00D91481">
            <w:pPr>
              <w:rPr>
                <w:rFonts w:ascii="Arial" w:eastAsia="Arial" w:hAnsi="Arial" w:cs="Arial"/>
                <w:color w:val="0000FF"/>
                <w:sz w:val="20"/>
                <w:szCs w:val="20"/>
              </w:rPr>
            </w:pPr>
            <w:r>
              <w:rPr>
                <w:rFonts w:ascii="Arial" w:eastAsia="Arial" w:hAnsi="Arial" w:cs="Arial"/>
                <w:color w:val="0000FF"/>
                <w:sz w:val="20"/>
                <w:szCs w:val="20"/>
              </w:rPr>
              <w:t xml:space="preserve">Track consumption and normalize for </w:t>
            </w:r>
            <w:r w:rsidR="00356FF5">
              <w:rPr>
                <w:rFonts w:ascii="Arial" w:eastAsia="Arial" w:hAnsi="Arial" w:cs="Arial"/>
                <w:color w:val="0000FF"/>
                <w:sz w:val="20"/>
                <w:szCs w:val="20"/>
              </w:rPr>
              <w:t xml:space="preserve">computational </w:t>
            </w:r>
            <w:r w:rsidR="006402D6">
              <w:rPr>
                <w:rFonts w:ascii="Arial" w:eastAsia="Arial" w:hAnsi="Arial" w:cs="Arial"/>
                <w:color w:val="0000FF"/>
                <w:sz w:val="20"/>
                <w:szCs w:val="20"/>
              </w:rPr>
              <w:t xml:space="preserve">loads </w:t>
            </w:r>
            <w:r w:rsidR="00356FF5">
              <w:rPr>
                <w:rFonts w:ascii="Arial" w:eastAsia="Arial" w:hAnsi="Arial" w:cs="Arial"/>
                <w:color w:val="0000FF"/>
                <w:sz w:val="20"/>
                <w:szCs w:val="20"/>
              </w:rPr>
              <w:t>and weather conditions</w:t>
            </w:r>
            <w:r w:rsidR="00F64E8B">
              <w:rPr>
                <w:rFonts w:ascii="Arial" w:eastAsia="Arial" w:hAnsi="Arial" w:cs="Arial"/>
                <w:color w:val="0000FF"/>
                <w:sz w:val="20"/>
                <w:szCs w:val="20"/>
              </w:rPr>
              <w:t>—overall PUE criteria: Less than 1.5</w:t>
            </w:r>
            <w:r w:rsidR="00CB2833">
              <w:rPr>
                <w:rFonts w:ascii="Arial" w:eastAsia="Arial" w:hAnsi="Arial" w:cs="Arial"/>
                <w:color w:val="0000FF"/>
                <w:sz w:val="20"/>
                <w:szCs w:val="20"/>
              </w:rPr>
              <w:t>.</w:t>
            </w:r>
          </w:p>
        </w:tc>
      </w:tr>
      <w:tr w:rsidR="001B793D" w14:paraId="42A8356C" w14:textId="77777777" w:rsidTr="00E96E99">
        <w:trPr>
          <w:cantSplit/>
          <w:trHeight w:val="592"/>
        </w:trPr>
        <w:tc>
          <w:tcPr>
            <w:tcW w:w="3071" w:type="dxa"/>
            <w:tcBorders>
              <w:top w:val="single" w:sz="12" w:space="0" w:color="000000"/>
            </w:tcBorders>
          </w:tcPr>
          <w:p w14:paraId="286B24B0" w14:textId="37861613" w:rsidR="001B793D" w:rsidRDefault="001B793D">
            <w:pPr>
              <w:rPr>
                <w:rFonts w:ascii="Arial" w:eastAsia="Arial" w:hAnsi="Arial" w:cs="Arial"/>
                <w:color w:val="0000FF"/>
                <w:sz w:val="20"/>
                <w:szCs w:val="20"/>
              </w:rPr>
            </w:pPr>
            <w:r>
              <w:rPr>
                <w:rFonts w:ascii="Arial" w:eastAsia="Arial" w:hAnsi="Arial" w:cs="Arial"/>
                <w:color w:val="0000FF"/>
                <w:sz w:val="20"/>
                <w:szCs w:val="20"/>
              </w:rPr>
              <w:t>4. Annual</w:t>
            </w:r>
            <w:r w:rsidR="00ED05B3">
              <w:rPr>
                <w:rFonts w:ascii="Arial" w:eastAsia="Arial" w:hAnsi="Arial" w:cs="Arial"/>
                <w:color w:val="0000FF"/>
                <w:sz w:val="20"/>
                <w:szCs w:val="20"/>
              </w:rPr>
              <w:t xml:space="preserve"> electrical consumption for the electrical system</w:t>
            </w:r>
            <w:r w:rsidR="001D5BC6">
              <w:rPr>
                <w:rFonts w:ascii="Arial" w:eastAsia="Arial" w:hAnsi="Arial" w:cs="Arial"/>
                <w:color w:val="0000FF"/>
                <w:sz w:val="20"/>
                <w:szCs w:val="20"/>
              </w:rPr>
              <w:t xml:space="preserve"> (transformers, UPSs, and PDUs)</w:t>
            </w:r>
          </w:p>
        </w:tc>
        <w:tc>
          <w:tcPr>
            <w:tcW w:w="3071" w:type="dxa"/>
            <w:tcBorders>
              <w:top w:val="single" w:sz="12" w:space="0" w:color="000000"/>
            </w:tcBorders>
          </w:tcPr>
          <w:p w14:paraId="316B34E7" w14:textId="6C2D46C9" w:rsidR="001B793D" w:rsidRDefault="004C6BEA">
            <w:pPr>
              <w:rPr>
                <w:rFonts w:ascii="Arial" w:eastAsia="Arial" w:hAnsi="Arial" w:cs="Arial"/>
                <w:color w:val="0000FF"/>
                <w:sz w:val="20"/>
                <w:szCs w:val="20"/>
              </w:rPr>
            </w:pPr>
            <w:r>
              <w:rPr>
                <w:rFonts w:ascii="Arial" w:eastAsia="Arial" w:hAnsi="Arial" w:cs="Arial"/>
                <w:color w:val="0000FF"/>
                <w:sz w:val="20"/>
                <w:szCs w:val="20"/>
              </w:rPr>
              <w:t>kWh,</w:t>
            </w:r>
            <w:r w:rsidR="00860426">
              <w:rPr>
                <w:rFonts w:ascii="Arial" w:eastAsia="Arial" w:hAnsi="Arial" w:cs="Arial"/>
                <w:color w:val="0000FF"/>
                <w:sz w:val="20"/>
                <w:szCs w:val="20"/>
              </w:rPr>
              <w:t xml:space="preserve"> </w:t>
            </w:r>
            <w:r>
              <w:rPr>
                <w:rFonts w:ascii="Arial" w:eastAsia="Arial" w:hAnsi="Arial" w:cs="Arial"/>
                <w:color w:val="0000FF"/>
                <w:sz w:val="20"/>
                <w:szCs w:val="20"/>
              </w:rPr>
              <w:t xml:space="preserve">Power Usage Effectiveness </w:t>
            </w:r>
            <w:r w:rsidRPr="004D0D2C">
              <w:rPr>
                <w:rFonts w:ascii="Arial" w:eastAsia="Arial" w:hAnsi="Arial" w:cs="Arial"/>
                <w:b/>
                <w:bCs/>
                <w:color w:val="0000FF"/>
                <w:sz w:val="20"/>
                <w:szCs w:val="20"/>
              </w:rPr>
              <w:t>(</w:t>
            </w:r>
            <w:hyperlink r:id="rId10" w:history="1">
              <w:r w:rsidRPr="00D90EB9">
                <w:rPr>
                  <w:rStyle w:val="Hyperlink"/>
                  <w:rFonts w:ascii="Arial" w:eastAsia="Arial" w:hAnsi="Arial" w:cs="Arial"/>
                  <w:b/>
                  <w:bCs/>
                  <w:sz w:val="20"/>
                  <w:szCs w:val="20"/>
                </w:rPr>
                <w:t>PUE</w:t>
              </w:r>
            </w:hyperlink>
            <w:r w:rsidRPr="004D0D2C">
              <w:rPr>
                <w:rFonts w:ascii="Arial" w:eastAsia="Arial" w:hAnsi="Arial" w:cs="Arial"/>
                <w:b/>
                <w:bCs/>
                <w:color w:val="0000FF"/>
                <w:sz w:val="20"/>
                <w:szCs w:val="20"/>
              </w:rPr>
              <w:t>)</w:t>
            </w:r>
          </w:p>
        </w:tc>
        <w:tc>
          <w:tcPr>
            <w:tcW w:w="4568" w:type="dxa"/>
            <w:tcBorders>
              <w:top w:val="single" w:sz="12" w:space="0" w:color="000000"/>
            </w:tcBorders>
          </w:tcPr>
          <w:p w14:paraId="78D947E6" w14:textId="0563AA6D" w:rsidR="001B793D" w:rsidRDefault="00E96E99">
            <w:pPr>
              <w:rPr>
                <w:rFonts w:ascii="Arial" w:eastAsia="Arial" w:hAnsi="Arial" w:cs="Arial"/>
                <w:color w:val="0000FF"/>
                <w:sz w:val="20"/>
                <w:szCs w:val="20"/>
              </w:rPr>
            </w:pPr>
            <w:r>
              <w:rPr>
                <w:rFonts w:ascii="Arial" w:eastAsia="Arial" w:hAnsi="Arial" w:cs="Arial"/>
                <w:color w:val="0000FF"/>
                <w:sz w:val="20"/>
                <w:szCs w:val="20"/>
              </w:rPr>
              <w:t>Track consumption and normalize for computational loads and weather conditions</w:t>
            </w:r>
            <w:r w:rsidR="006C3CE7">
              <w:rPr>
                <w:rFonts w:ascii="Arial" w:eastAsia="Arial" w:hAnsi="Arial" w:cs="Arial"/>
                <w:color w:val="0000FF"/>
                <w:sz w:val="20"/>
                <w:szCs w:val="20"/>
              </w:rPr>
              <w:t>—overall</w:t>
            </w:r>
            <w:r w:rsidR="004A1446">
              <w:rPr>
                <w:rFonts w:ascii="Arial" w:eastAsia="Arial" w:hAnsi="Arial" w:cs="Arial"/>
                <w:color w:val="0000FF"/>
                <w:sz w:val="20"/>
                <w:szCs w:val="20"/>
              </w:rPr>
              <w:t xml:space="preserve"> </w:t>
            </w:r>
            <w:r w:rsidR="00BD58AC">
              <w:rPr>
                <w:rFonts w:ascii="Arial" w:eastAsia="Arial" w:hAnsi="Arial" w:cs="Arial"/>
                <w:color w:val="0000FF"/>
                <w:sz w:val="20"/>
                <w:szCs w:val="20"/>
              </w:rPr>
              <w:t>PUE criteria: Less than 1.5.</w:t>
            </w:r>
          </w:p>
        </w:tc>
      </w:tr>
      <w:tr w:rsidR="00B34283" w14:paraId="43082107" w14:textId="77777777" w:rsidTr="00926F48">
        <w:trPr>
          <w:cantSplit/>
          <w:trHeight w:val="610"/>
        </w:trPr>
        <w:tc>
          <w:tcPr>
            <w:tcW w:w="3071" w:type="dxa"/>
          </w:tcPr>
          <w:p w14:paraId="2E35511A" w14:textId="14460BE6" w:rsidR="00B34283" w:rsidRDefault="00ED05B3">
            <w:pPr>
              <w:rPr>
                <w:rFonts w:ascii="Arial" w:eastAsia="Arial" w:hAnsi="Arial" w:cs="Arial"/>
                <w:color w:val="0000FF"/>
                <w:sz w:val="20"/>
                <w:szCs w:val="20"/>
              </w:rPr>
            </w:pPr>
            <w:r>
              <w:rPr>
                <w:rFonts w:ascii="Arial" w:eastAsia="Arial" w:hAnsi="Arial" w:cs="Arial"/>
                <w:color w:val="0000FF"/>
                <w:sz w:val="20"/>
                <w:szCs w:val="20"/>
              </w:rPr>
              <w:t>5</w:t>
            </w:r>
            <w:r w:rsidR="0018169E">
              <w:rPr>
                <w:rFonts w:ascii="Arial" w:eastAsia="Arial" w:hAnsi="Arial" w:cs="Arial"/>
                <w:color w:val="0000FF"/>
                <w:sz w:val="20"/>
                <w:szCs w:val="20"/>
              </w:rPr>
              <w:t xml:space="preserve">. </w:t>
            </w:r>
            <w:r w:rsidR="000F4611">
              <w:rPr>
                <w:rFonts w:ascii="Arial" w:eastAsia="Arial" w:hAnsi="Arial" w:cs="Arial"/>
                <w:color w:val="0000FF"/>
                <w:sz w:val="20"/>
                <w:szCs w:val="20"/>
              </w:rPr>
              <w:t>Annual w</w:t>
            </w:r>
            <w:r w:rsidR="000B4152" w:rsidRPr="000B4152">
              <w:rPr>
                <w:rFonts w:ascii="Arial" w:eastAsia="Arial" w:hAnsi="Arial" w:cs="Arial"/>
                <w:color w:val="0000FF"/>
                <w:sz w:val="20"/>
                <w:szCs w:val="20"/>
              </w:rPr>
              <w:t>ater consumption for the cooling system</w:t>
            </w:r>
          </w:p>
        </w:tc>
        <w:tc>
          <w:tcPr>
            <w:tcW w:w="3071" w:type="dxa"/>
            <w:vAlign w:val="center"/>
          </w:tcPr>
          <w:p w14:paraId="7CA4670E" w14:textId="45B64E9E" w:rsidR="00B34283" w:rsidRDefault="000B4152">
            <w:pPr>
              <w:rPr>
                <w:rFonts w:ascii="Arial" w:eastAsia="Arial" w:hAnsi="Arial" w:cs="Arial"/>
                <w:color w:val="0000FF"/>
                <w:sz w:val="20"/>
                <w:szCs w:val="20"/>
              </w:rPr>
            </w:pPr>
            <w:r>
              <w:rPr>
                <w:rFonts w:ascii="Arial" w:eastAsia="Arial" w:hAnsi="Arial" w:cs="Arial"/>
                <w:color w:val="0000FF"/>
                <w:sz w:val="20"/>
                <w:szCs w:val="20"/>
              </w:rPr>
              <w:t>Gallons</w:t>
            </w:r>
            <w:r w:rsidR="004D2B5A">
              <w:rPr>
                <w:rFonts w:ascii="Arial" w:eastAsia="Arial" w:hAnsi="Arial" w:cs="Arial"/>
                <w:color w:val="0000FF"/>
                <w:sz w:val="20"/>
                <w:szCs w:val="20"/>
              </w:rPr>
              <w:t xml:space="preserve"> of water, </w:t>
            </w:r>
            <w:hyperlink r:id="rId11" w:history="1">
              <w:r w:rsidR="004D2B5A" w:rsidRPr="00AD08D6">
                <w:rPr>
                  <w:rStyle w:val="Hyperlink"/>
                  <w:rFonts w:ascii="Arial" w:eastAsia="Arial" w:hAnsi="Arial" w:cs="Arial"/>
                  <w:sz w:val="20"/>
                  <w:szCs w:val="20"/>
                </w:rPr>
                <w:t xml:space="preserve">Water Usage Effectiveness </w:t>
              </w:r>
              <w:r w:rsidR="004D2B5A" w:rsidRPr="00AD08D6">
                <w:rPr>
                  <w:rStyle w:val="Hyperlink"/>
                  <w:rFonts w:ascii="Arial" w:eastAsia="Arial" w:hAnsi="Arial" w:cs="Arial"/>
                  <w:b/>
                  <w:bCs/>
                  <w:sz w:val="20"/>
                  <w:szCs w:val="20"/>
                </w:rPr>
                <w:t>(WUE)</w:t>
              </w:r>
            </w:hyperlink>
          </w:p>
        </w:tc>
        <w:tc>
          <w:tcPr>
            <w:tcW w:w="4568" w:type="dxa"/>
            <w:vAlign w:val="center"/>
          </w:tcPr>
          <w:p w14:paraId="4A1281BE" w14:textId="107C560C" w:rsidR="00B34283" w:rsidRDefault="00B34283">
            <w:pPr>
              <w:rPr>
                <w:rFonts w:ascii="Arial" w:eastAsia="Arial" w:hAnsi="Arial" w:cs="Arial"/>
                <w:color w:val="0000FF"/>
                <w:sz w:val="20"/>
                <w:szCs w:val="20"/>
              </w:rPr>
            </w:pPr>
            <w:r>
              <w:rPr>
                <w:rFonts w:ascii="Arial" w:eastAsia="Arial" w:hAnsi="Arial" w:cs="Arial"/>
                <w:color w:val="0000FF"/>
                <w:sz w:val="20"/>
                <w:szCs w:val="20"/>
              </w:rPr>
              <w:t xml:space="preserve">Track consumption and normalize for </w:t>
            </w:r>
            <w:r w:rsidR="000B4152" w:rsidRPr="000B4152">
              <w:rPr>
                <w:rFonts w:ascii="Arial" w:eastAsia="Arial" w:hAnsi="Arial" w:cs="Arial"/>
                <w:color w:val="0000FF"/>
                <w:sz w:val="20"/>
                <w:szCs w:val="20"/>
              </w:rPr>
              <w:t>computational loads and weather conditions</w:t>
            </w:r>
            <w:r w:rsidR="00CB2833">
              <w:rPr>
                <w:rFonts w:ascii="Arial" w:eastAsia="Arial" w:hAnsi="Arial" w:cs="Arial"/>
                <w:color w:val="0000FF"/>
                <w:sz w:val="20"/>
                <w:szCs w:val="20"/>
              </w:rPr>
              <w:t>.</w:t>
            </w:r>
          </w:p>
        </w:tc>
      </w:tr>
      <w:tr w:rsidR="00B34283" w14:paraId="1534D121" w14:textId="77777777" w:rsidTr="00926F48">
        <w:trPr>
          <w:cantSplit/>
          <w:trHeight w:val="610"/>
        </w:trPr>
        <w:tc>
          <w:tcPr>
            <w:tcW w:w="3071" w:type="dxa"/>
          </w:tcPr>
          <w:p w14:paraId="29E7DC91" w14:textId="51852884" w:rsidR="00B34283" w:rsidRDefault="00ED05B3">
            <w:pPr>
              <w:rPr>
                <w:rFonts w:ascii="Arial" w:eastAsia="Arial" w:hAnsi="Arial" w:cs="Arial"/>
                <w:color w:val="0000FF"/>
                <w:sz w:val="20"/>
                <w:szCs w:val="20"/>
              </w:rPr>
            </w:pPr>
            <w:r>
              <w:rPr>
                <w:rFonts w:ascii="Arial" w:eastAsia="Arial" w:hAnsi="Arial" w:cs="Arial"/>
                <w:color w:val="0000FF"/>
                <w:sz w:val="20"/>
                <w:szCs w:val="20"/>
              </w:rPr>
              <w:lastRenderedPageBreak/>
              <w:t>6</w:t>
            </w:r>
            <w:r w:rsidR="0018169E">
              <w:rPr>
                <w:rFonts w:ascii="Arial" w:eastAsia="Arial" w:hAnsi="Arial" w:cs="Arial"/>
                <w:color w:val="0000FF"/>
                <w:sz w:val="20"/>
                <w:szCs w:val="20"/>
              </w:rPr>
              <w:t xml:space="preserve">. </w:t>
            </w:r>
            <w:r w:rsidR="00EA511B" w:rsidRPr="00EA511B">
              <w:rPr>
                <w:rFonts w:ascii="Arial" w:eastAsia="Arial" w:hAnsi="Arial" w:cs="Arial"/>
                <w:color w:val="0000FF"/>
                <w:sz w:val="20"/>
                <w:szCs w:val="20"/>
              </w:rPr>
              <w:t xml:space="preserve">Annual </w:t>
            </w:r>
            <w:r w:rsidR="00EA511B">
              <w:rPr>
                <w:rFonts w:ascii="Arial" w:eastAsia="Arial" w:hAnsi="Arial" w:cs="Arial"/>
                <w:color w:val="0000FF"/>
                <w:sz w:val="20"/>
                <w:szCs w:val="20"/>
              </w:rPr>
              <w:t>carbon release</w:t>
            </w:r>
            <w:r w:rsidR="00EA511B" w:rsidRPr="00EA511B">
              <w:rPr>
                <w:rFonts w:ascii="Arial" w:eastAsia="Arial" w:hAnsi="Arial" w:cs="Arial"/>
                <w:color w:val="0000FF"/>
                <w:sz w:val="20"/>
                <w:szCs w:val="20"/>
              </w:rPr>
              <w:t xml:space="preserve"> </w:t>
            </w:r>
            <w:r w:rsidR="00651DC4">
              <w:rPr>
                <w:rFonts w:ascii="Arial" w:eastAsia="Arial" w:hAnsi="Arial" w:cs="Arial"/>
                <w:color w:val="0000FF"/>
                <w:sz w:val="20"/>
                <w:szCs w:val="20"/>
              </w:rPr>
              <w:t>from</w:t>
            </w:r>
            <w:r w:rsidR="00EA511B" w:rsidRPr="00EA511B">
              <w:rPr>
                <w:rFonts w:ascii="Arial" w:eastAsia="Arial" w:hAnsi="Arial" w:cs="Arial"/>
                <w:color w:val="0000FF"/>
                <w:sz w:val="20"/>
                <w:szCs w:val="20"/>
              </w:rPr>
              <w:t xml:space="preserve"> the </w:t>
            </w:r>
            <w:r w:rsidR="00EA511B">
              <w:rPr>
                <w:rFonts w:ascii="Arial" w:eastAsia="Arial" w:hAnsi="Arial" w:cs="Arial"/>
                <w:color w:val="0000FF"/>
                <w:sz w:val="20"/>
                <w:szCs w:val="20"/>
              </w:rPr>
              <w:t>data center</w:t>
            </w:r>
          </w:p>
        </w:tc>
        <w:tc>
          <w:tcPr>
            <w:tcW w:w="3071" w:type="dxa"/>
            <w:vAlign w:val="center"/>
          </w:tcPr>
          <w:p w14:paraId="4CDBCAC5" w14:textId="4AE30ED8" w:rsidR="00B34283" w:rsidRDefault="00651DC4">
            <w:pPr>
              <w:rPr>
                <w:rFonts w:ascii="Arial" w:eastAsia="Arial" w:hAnsi="Arial" w:cs="Arial"/>
                <w:color w:val="0000FF"/>
                <w:sz w:val="20"/>
                <w:szCs w:val="20"/>
              </w:rPr>
            </w:pPr>
            <w:r>
              <w:rPr>
                <w:rFonts w:ascii="Arial" w:eastAsia="Arial" w:hAnsi="Arial" w:cs="Arial"/>
                <w:color w:val="0000FF"/>
                <w:sz w:val="20"/>
                <w:szCs w:val="20"/>
              </w:rPr>
              <w:t>Lbs.</w:t>
            </w:r>
            <w:r w:rsidR="00EA511B">
              <w:rPr>
                <w:rFonts w:ascii="Arial" w:eastAsia="Arial" w:hAnsi="Arial" w:cs="Arial"/>
                <w:color w:val="0000FF"/>
                <w:sz w:val="20"/>
                <w:szCs w:val="20"/>
              </w:rPr>
              <w:t xml:space="preserve">, </w:t>
            </w:r>
            <w:hyperlink r:id="rId12" w:history="1">
              <w:r w:rsidR="00EA511B" w:rsidRPr="00AD08D6">
                <w:rPr>
                  <w:rStyle w:val="Hyperlink"/>
                  <w:rFonts w:ascii="Arial" w:eastAsia="Arial" w:hAnsi="Arial" w:cs="Arial"/>
                  <w:sz w:val="20"/>
                  <w:szCs w:val="20"/>
                </w:rPr>
                <w:t xml:space="preserve">Carbon Usage Effectiveness </w:t>
              </w:r>
              <w:r w:rsidR="00EA511B" w:rsidRPr="00AD08D6">
                <w:rPr>
                  <w:rStyle w:val="Hyperlink"/>
                  <w:rFonts w:ascii="Arial" w:eastAsia="Arial" w:hAnsi="Arial" w:cs="Arial"/>
                  <w:b/>
                  <w:bCs/>
                  <w:sz w:val="20"/>
                  <w:szCs w:val="20"/>
                </w:rPr>
                <w:t>(CUE)</w:t>
              </w:r>
            </w:hyperlink>
          </w:p>
        </w:tc>
        <w:tc>
          <w:tcPr>
            <w:tcW w:w="4568" w:type="dxa"/>
            <w:vAlign w:val="center"/>
          </w:tcPr>
          <w:p w14:paraId="26FEBA10" w14:textId="137E089D" w:rsidR="00B34283" w:rsidRDefault="00AC3150">
            <w:pPr>
              <w:rPr>
                <w:rFonts w:ascii="Arial" w:eastAsia="Arial" w:hAnsi="Arial" w:cs="Arial"/>
                <w:color w:val="0000FF"/>
                <w:sz w:val="20"/>
                <w:szCs w:val="20"/>
              </w:rPr>
            </w:pPr>
            <w:r w:rsidRPr="00AC3150">
              <w:rPr>
                <w:rFonts w:ascii="Arial" w:eastAsia="Arial" w:hAnsi="Arial" w:cs="Arial"/>
                <w:color w:val="0000FF"/>
                <w:sz w:val="20"/>
                <w:szCs w:val="20"/>
              </w:rPr>
              <w:t xml:space="preserve">Track </w:t>
            </w:r>
            <w:r w:rsidR="004D0D2C">
              <w:rPr>
                <w:rFonts w:ascii="Arial" w:eastAsia="Arial" w:hAnsi="Arial" w:cs="Arial"/>
                <w:color w:val="0000FF"/>
                <w:sz w:val="20"/>
                <w:szCs w:val="20"/>
              </w:rPr>
              <w:t>carbon (CO</w:t>
            </w:r>
            <w:r w:rsidR="004D0D2C" w:rsidRPr="004D0D2C">
              <w:rPr>
                <w:rFonts w:ascii="Arial" w:eastAsia="Arial" w:hAnsi="Arial" w:cs="Arial"/>
                <w:color w:val="0000FF"/>
                <w:sz w:val="20"/>
                <w:szCs w:val="20"/>
                <w:vertAlign w:val="subscript"/>
              </w:rPr>
              <w:t>2</w:t>
            </w:r>
            <w:r w:rsidR="004D0D2C">
              <w:rPr>
                <w:rFonts w:ascii="Arial" w:eastAsia="Arial" w:hAnsi="Arial" w:cs="Arial"/>
                <w:color w:val="0000FF"/>
                <w:sz w:val="20"/>
                <w:szCs w:val="20"/>
              </w:rPr>
              <w:t xml:space="preserve">) </w:t>
            </w:r>
            <w:r>
              <w:rPr>
                <w:rFonts w:ascii="Arial" w:eastAsia="Arial" w:hAnsi="Arial" w:cs="Arial"/>
                <w:color w:val="0000FF"/>
                <w:sz w:val="20"/>
                <w:szCs w:val="20"/>
              </w:rPr>
              <w:t>release</w:t>
            </w:r>
            <w:r w:rsidRPr="00AC3150">
              <w:rPr>
                <w:rFonts w:ascii="Arial" w:eastAsia="Arial" w:hAnsi="Arial" w:cs="Arial"/>
                <w:color w:val="0000FF"/>
                <w:sz w:val="20"/>
                <w:szCs w:val="20"/>
              </w:rPr>
              <w:t xml:space="preserve"> and normalize for computational loads.</w:t>
            </w:r>
          </w:p>
        </w:tc>
      </w:tr>
      <w:tr w:rsidR="00926F48" w14:paraId="32C7C575" w14:textId="77777777" w:rsidTr="00E41936">
        <w:trPr>
          <w:cantSplit/>
          <w:trHeight w:val="610"/>
        </w:trPr>
        <w:tc>
          <w:tcPr>
            <w:tcW w:w="3071" w:type="dxa"/>
          </w:tcPr>
          <w:p w14:paraId="2647A63F" w14:textId="79729AB6" w:rsidR="00926F48" w:rsidRDefault="00ED05B3">
            <w:pPr>
              <w:rPr>
                <w:rFonts w:ascii="Arial" w:eastAsia="Arial" w:hAnsi="Arial" w:cs="Arial"/>
                <w:color w:val="0000FF"/>
                <w:sz w:val="20"/>
                <w:szCs w:val="20"/>
              </w:rPr>
            </w:pPr>
            <w:r>
              <w:rPr>
                <w:rFonts w:ascii="Arial" w:eastAsia="Arial" w:hAnsi="Arial" w:cs="Arial"/>
                <w:color w:val="0000FF"/>
                <w:sz w:val="20"/>
                <w:szCs w:val="20"/>
              </w:rPr>
              <w:t>7</w:t>
            </w:r>
            <w:r w:rsidR="0018169E">
              <w:rPr>
                <w:rFonts w:ascii="Arial" w:eastAsia="Arial" w:hAnsi="Arial" w:cs="Arial"/>
                <w:color w:val="0000FF"/>
                <w:sz w:val="20"/>
                <w:szCs w:val="20"/>
              </w:rPr>
              <w:t xml:space="preserve">. </w:t>
            </w:r>
            <w:r w:rsidR="00FE090E">
              <w:rPr>
                <w:rFonts w:ascii="Arial" w:eastAsia="Arial" w:hAnsi="Arial" w:cs="Arial"/>
                <w:color w:val="0000FF"/>
                <w:sz w:val="20"/>
                <w:szCs w:val="20"/>
              </w:rPr>
              <w:t>IT intake air temperature conformance</w:t>
            </w:r>
            <w:r w:rsidR="00BF69B7">
              <w:rPr>
                <w:rFonts w:ascii="Arial" w:eastAsia="Arial" w:hAnsi="Arial" w:cs="Arial"/>
                <w:color w:val="0000FF"/>
                <w:sz w:val="20"/>
                <w:szCs w:val="20"/>
              </w:rPr>
              <w:t>.</w:t>
            </w:r>
          </w:p>
        </w:tc>
        <w:tc>
          <w:tcPr>
            <w:tcW w:w="3071" w:type="dxa"/>
          </w:tcPr>
          <w:p w14:paraId="25C18EC3" w14:textId="2D176A52" w:rsidR="00926F48" w:rsidRDefault="00FE250D">
            <w:pPr>
              <w:rPr>
                <w:rFonts w:ascii="Arial" w:eastAsia="Arial" w:hAnsi="Arial" w:cs="Arial"/>
                <w:color w:val="0000FF"/>
                <w:sz w:val="20"/>
                <w:szCs w:val="20"/>
              </w:rPr>
            </w:pPr>
            <w:hyperlink r:id="rId13" w:history="1">
              <w:r w:rsidRPr="005D4A59">
                <w:rPr>
                  <w:rStyle w:val="Hyperlink"/>
                  <w:rFonts w:ascii="Arial" w:eastAsia="Arial" w:hAnsi="Arial" w:cs="Arial"/>
                  <w:sz w:val="20"/>
                  <w:szCs w:val="20"/>
                </w:rPr>
                <w:t xml:space="preserve">Rack Cooling Index </w:t>
              </w:r>
              <w:r w:rsidRPr="005D4A59">
                <w:rPr>
                  <w:rStyle w:val="Hyperlink"/>
                  <w:rFonts w:ascii="Arial" w:eastAsia="Arial" w:hAnsi="Arial" w:cs="Arial"/>
                  <w:b/>
                  <w:bCs/>
                  <w:sz w:val="20"/>
                  <w:szCs w:val="20"/>
                </w:rPr>
                <w:t>(RCI)</w:t>
              </w:r>
            </w:hyperlink>
          </w:p>
        </w:tc>
        <w:tc>
          <w:tcPr>
            <w:tcW w:w="4568" w:type="dxa"/>
            <w:vAlign w:val="center"/>
          </w:tcPr>
          <w:p w14:paraId="0D8E9A72" w14:textId="4E249BBE" w:rsidR="00926F48" w:rsidRDefault="003E614B">
            <w:pPr>
              <w:rPr>
                <w:rFonts w:ascii="Arial" w:eastAsia="Arial" w:hAnsi="Arial" w:cs="Arial"/>
                <w:color w:val="0000FF"/>
                <w:sz w:val="20"/>
                <w:szCs w:val="20"/>
              </w:rPr>
            </w:pPr>
            <w:r>
              <w:rPr>
                <w:rFonts w:ascii="Arial" w:eastAsia="Arial" w:hAnsi="Arial" w:cs="Arial"/>
                <w:color w:val="0000FF"/>
                <w:sz w:val="20"/>
                <w:szCs w:val="20"/>
              </w:rPr>
              <w:t>Help e</w:t>
            </w:r>
            <w:r w:rsidR="00FE250D">
              <w:rPr>
                <w:rFonts w:ascii="Arial" w:eastAsia="Arial" w:hAnsi="Arial" w:cs="Arial"/>
                <w:color w:val="0000FF"/>
                <w:sz w:val="20"/>
                <w:szCs w:val="20"/>
              </w:rPr>
              <w:t xml:space="preserve">nsure that the thermal conditions for the IT equipment are not compromised (could result in </w:t>
            </w:r>
            <w:r w:rsidR="002C01C9">
              <w:rPr>
                <w:rFonts w:ascii="Arial" w:eastAsia="Arial" w:hAnsi="Arial" w:cs="Arial"/>
                <w:color w:val="0000FF"/>
                <w:sz w:val="20"/>
                <w:szCs w:val="20"/>
              </w:rPr>
              <w:t>downtime</w:t>
            </w:r>
            <w:r w:rsidR="00FE250D">
              <w:rPr>
                <w:rFonts w:ascii="Arial" w:eastAsia="Arial" w:hAnsi="Arial" w:cs="Arial"/>
                <w:color w:val="0000FF"/>
                <w:sz w:val="20"/>
                <w:szCs w:val="20"/>
              </w:rPr>
              <w:t>)</w:t>
            </w:r>
            <w:r w:rsidR="00E340E5">
              <w:rPr>
                <w:rFonts w:ascii="Arial" w:eastAsia="Arial" w:hAnsi="Arial" w:cs="Arial"/>
                <w:color w:val="0000FF"/>
                <w:sz w:val="20"/>
                <w:szCs w:val="20"/>
              </w:rPr>
              <w:t xml:space="preserve"> when improving energy use</w:t>
            </w:r>
            <w:r w:rsidR="00BD58AC">
              <w:rPr>
                <w:rFonts w:ascii="Arial" w:eastAsia="Arial" w:hAnsi="Arial" w:cs="Arial"/>
                <w:color w:val="0000FF"/>
                <w:sz w:val="20"/>
                <w:szCs w:val="20"/>
              </w:rPr>
              <w:t>—</w:t>
            </w:r>
            <w:r w:rsidR="0048353F">
              <w:rPr>
                <w:rFonts w:ascii="Arial" w:eastAsia="Arial" w:hAnsi="Arial" w:cs="Arial"/>
                <w:color w:val="0000FF"/>
                <w:sz w:val="20"/>
                <w:szCs w:val="20"/>
              </w:rPr>
              <w:t xml:space="preserve">RCI </w:t>
            </w:r>
            <w:r w:rsidR="00BD58AC">
              <w:rPr>
                <w:rFonts w:ascii="Arial" w:eastAsia="Arial" w:hAnsi="Arial" w:cs="Arial"/>
                <w:color w:val="0000FF"/>
                <w:sz w:val="20"/>
                <w:szCs w:val="20"/>
              </w:rPr>
              <w:t>criteria: greater than 95%.</w:t>
            </w:r>
          </w:p>
        </w:tc>
      </w:tr>
    </w:tbl>
    <w:p w14:paraId="58CE43E4" w14:textId="77777777" w:rsidR="008624BA" w:rsidRDefault="008624BA">
      <w:pPr>
        <w:spacing w:after="240"/>
        <w:ind w:right="-576"/>
        <w:rPr>
          <w:rFonts w:ascii="Arial" w:eastAsia="Arial" w:hAnsi="Arial" w:cs="Arial"/>
          <w:color w:val="000000"/>
          <w:sz w:val="20"/>
          <w:szCs w:val="20"/>
          <w:u w:val="single"/>
        </w:rPr>
      </w:pPr>
    </w:p>
    <w:p w14:paraId="7C0F5E49" w14:textId="77777777" w:rsidR="008624BA" w:rsidRDefault="008624BA">
      <w:pPr>
        <w:spacing w:after="240"/>
        <w:ind w:right="-576"/>
        <w:rPr>
          <w:rFonts w:ascii="Arial" w:eastAsia="Arial" w:hAnsi="Arial" w:cs="Arial"/>
          <w:color w:val="000000"/>
          <w:sz w:val="20"/>
          <w:szCs w:val="20"/>
          <w:u w:val="single"/>
        </w:rPr>
      </w:pPr>
    </w:p>
    <w:p w14:paraId="74A11C43" w14:textId="77777777" w:rsidR="008624BA" w:rsidRDefault="00D91481">
      <w:pPr>
        <w:numPr>
          <w:ilvl w:val="0"/>
          <w:numId w:val="2"/>
        </w:numPr>
        <w:pBdr>
          <w:top w:val="nil"/>
          <w:left w:val="nil"/>
          <w:bottom w:val="nil"/>
          <w:right w:val="nil"/>
          <w:between w:val="nil"/>
        </w:pBdr>
        <w:spacing w:after="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Develop an energy baseline (</w:t>
      </w:r>
      <w:proofErr w:type="spellStart"/>
      <w:r>
        <w:rPr>
          <w:rFonts w:ascii="Arial" w:eastAsia="Arial" w:hAnsi="Arial" w:cs="Arial"/>
          <w:color w:val="000000"/>
          <w:sz w:val="20"/>
          <w:szCs w:val="20"/>
          <w:u w:val="single"/>
        </w:rPr>
        <w:t>EnB</w:t>
      </w:r>
      <w:proofErr w:type="spellEnd"/>
      <w:r>
        <w:rPr>
          <w:rFonts w:ascii="Arial" w:eastAsia="Arial" w:hAnsi="Arial" w:cs="Arial"/>
          <w:color w:val="000000"/>
          <w:sz w:val="20"/>
          <w:szCs w:val="20"/>
          <w:u w:val="single"/>
        </w:rPr>
        <w:t xml:space="preserve">) for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in order to later determine energy performance improvement.</w:t>
      </w:r>
    </w:p>
    <w:p w14:paraId="63C63F62" w14:textId="77777777" w:rsidR="008624BA" w:rsidRDefault="008624BA">
      <w:pPr>
        <w:pBdr>
          <w:top w:val="nil"/>
          <w:left w:val="nil"/>
          <w:bottom w:val="nil"/>
          <w:right w:val="nil"/>
          <w:between w:val="nil"/>
        </w:pBdr>
        <w:ind w:left="720"/>
        <w:rPr>
          <w:rFonts w:ascii="Arial" w:eastAsia="Arial" w:hAnsi="Arial" w:cs="Arial"/>
          <w:color w:val="000000"/>
          <w:sz w:val="20"/>
          <w:szCs w:val="20"/>
          <w:u w:val="single"/>
        </w:rPr>
      </w:pPr>
    </w:p>
    <w:p w14:paraId="477A74FB" w14:textId="77777777" w:rsidR="008624BA" w:rsidRDefault="00D91481">
      <w:pPr>
        <w:keepNext/>
        <w:spacing w:after="120" w:line="240" w:lineRule="auto"/>
        <w:ind w:right="-576" w:hanging="634"/>
        <w:rPr>
          <w:rFonts w:ascii="Arial" w:eastAsia="Arial" w:hAnsi="Arial" w:cs="Arial"/>
          <w:color w:val="000000"/>
          <w:sz w:val="20"/>
          <w:szCs w:val="20"/>
        </w:rPr>
      </w:pPr>
      <w:r>
        <w:rPr>
          <w:rFonts w:ascii="Arial" w:eastAsia="Arial" w:hAnsi="Arial" w:cs="Arial"/>
          <w:color w:val="000000"/>
          <w:sz w:val="20"/>
          <w:szCs w:val="20"/>
        </w:rPr>
        <w:t xml:space="preserve">Providing responses to the questions below can help in identifying the relevant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for the established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tbl>
      <w:tblPr>
        <w:tblStyle w:val="a3"/>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4531"/>
        <w:gridCol w:w="5670"/>
      </w:tblGrid>
      <w:tr w:rsidR="008624BA" w14:paraId="0F283605" w14:textId="77777777">
        <w:trPr>
          <w:trHeight w:val="215"/>
        </w:trPr>
        <w:tc>
          <w:tcPr>
            <w:tcW w:w="509" w:type="dxa"/>
            <w:vAlign w:val="center"/>
          </w:tcPr>
          <w:p w14:paraId="3FE6ADFB"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14:paraId="0FAD4623" w14:textId="77777777" w:rsidR="008624BA" w:rsidRDefault="00D91481">
            <w:pPr>
              <w:keepNext/>
              <w:spacing w:after="240" w:line="240" w:lineRule="auto"/>
              <w:ind w:right="-113"/>
              <w:rPr>
                <w:rFonts w:ascii="Arial" w:eastAsia="Arial" w:hAnsi="Arial" w:cs="Arial"/>
                <w:color w:val="000000"/>
                <w:sz w:val="20"/>
                <w:szCs w:val="20"/>
              </w:rPr>
            </w:pPr>
            <w:r>
              <w:rPr>
                <w:rFonts w:ascii="Arial" w:eastAsia="Arial" w:hAnsi="Arial" w:cs="Arial"/>
                <w:color w:val="000000"/>
                <w:sz w:val="20"/>
                <w:szCs w:val="20"/>
              </w:rPr>
              <w:t xml:space="preserve">How will each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be used for evaluating energy performance? Is there a logical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 xml:space="preserve"> for each?</w:t>
            </w:r>
          </w:p>
        </w:tc>
        <w:tc>
          <w:tcPr>
            <w:tcW w:w="5670" w:type="dxa"/>
            <w:vAlign w:val="center"/>
          </w:tcPr>
          <w:p w14:paraId="056858ED" w14:textId="0AFF9CFB" w:rsidR="008624BA" w:rsidRDefault="0018169E">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The energy performance will </w:t>
            </w:r>
            <w:r w:rsidR="003D1ABB">
              <w:rPr>
                <w:rFonts w:ascii="Arial" w:eastAsia="Arial" w:hAnsi="Arial" w:cs="Arial"/>
                <w:color w:val="0000FF"/>
                <w:sz w:val="20"/>
                <w:szCs w:val="20"/>
              </w:rPr>
              <w:t xml:space="preserve">mainly </w:t>
            </w:r>
            <w:r>
              <w:rPr>
                <w:rFonts w:ascii="Arial" w:eastAsia="Arial" w:hAnsi="Arial" w:cs="Arial"/>
                <w:color w:val="0000FF"/>
                <w:sz w:val="20"/>
                <w:szCs w:val="20"/>
              </w:rPr>
              <w:t xml:space="preserve">be based on </w:t>
            </w:r>
            <w:proofErr w:type="spellStart"/>
            <w:r w:rsidR="00DA344C">
              <w:rPr>
                <w:rFonts w:ascii="Arial" w:eastAsia="Arial" w:hAnsi="Arial" w:cs="Arial"/>
                <w:color w:val="0000FF"/>
                <w:sz w:val="20"/>
                <w:szCs w:val="20"/>
              </w:rPr>
              <w:t>EnPIs</w:t>
            </w:r>
            <w:proofErr w:type="spellEnd"/>
            <w:r w:rsidR="00DA344C">
              <w:rPr>
                <w:rFonts w:ascii="Arial" w:eastAsia="Arial" w:hAnsi="Arial" w:cs="Arial"/>
                <w:color w:val="0000FF"/>
                <w:sz w:val="20"/>
                <w:szCs w:val="20"/>
              </w:rPr>
              <w:t xml:space="preserve"> #2</w:t>
            </w:r>
            <w:r w:rsidR="008A609F">
              <w:rPr>
                <w:rFonts w:ascii="Arial" w:eastAsia="Arial" w:hAnsi="Arial" w:cs="Arial"/>
                <w:color w:val="0000FF"/>
                <w:sz w:val="20"/>
                <w:szCs w:val="20"/>
              </w:rPr>
              <w:t>,</w:t>
            </w:r>
            <w:r w:rsidR="00DA344C">
              <w:rPr>
                <w:rFonts w:ascii="Arial" w:eastAsia="Arial" w:hAnsi="Arial" w:cs="Arial"/>
                <w:color w:val="0000FF"/>
                <w:sz w:val="20"/>
                <w:szCs w:val="20"/>
              </w:rPr>
              <w:t xml:space="preserve"> #3</w:t>
            </w:r>
            <w:r w:rsidR="008A609F">
              <w:rPr>
                <w:rFonts w:ascii="Arial" w:eastAsia="Arial" w:hAnsi="Arial" w:cs="Arial"/>
                <w:color w:val="0000FF"/>
                <w:sz w:val="20"/>
                <w:szCs w:val="20"/>
              </w:rPr>
              <w:t>, and #4</w:t>
            </w:r>
            <w:r w:rsidR="00DA344C">
              <w:rPr>
                <w:rFonts w:ascii="Arial" w:eastAsia="Arial" w:hAnsi="Arial" w:cs="Arial"/>
                <w:color w:val="0000FF"/>
                <w:sz w:val="20"/>
                <w:szCs w:val="20"/>
              </w:rPr>
              <w:t xml:space="preserve"> in the table above.</w:t>
            </w:r>
            <w:r w:rsidR="007A16DA">
              <w:rPr>
                <w:rFonts w:ascii="Arial" w:eastAsia="Arial" w:hAnsi="Arial" w:cs="Arial"/>
                <w:color w:val="0000FF"/>
                <w:sz w:val="20"/>
                <w:szCs w:val="20"/>
              </w:rPr>
              <w:t xml:space="preserve"> The remaining </w:t>
            </w:r>
            <w:proofErr w:type="spellStart"/>
            <w:r w:rsidR="007A16DA">
              <w:rPr>
                <w:rFonts w:ascii="Arial" w:eastAsia="Arial" w:hAnsi="Arial" w:cs="Arial"/>
                <w:color w:val="0000FF"/>
                <w:sz w:val="20"/>
                <w:szCs w:val="20"/>
              </w:rPr>
              <w:t>EnPIs</w:t>
            </w:r>
            <w:proofErr w:type="spellEnd"/>
            <w:r w:rsidR="007A16DA">
              <w:rPr>
                <w:rFonts w:ascii="Arial" w:eastAsia="Arial" w:hAnsi="Arial" w:cs="Arial"/>
                <w:color w:val="0000FF"/>
                <w:sz w:val="20"/>
                <w:szCs w:val="20"/>
              </w:rPr>
              <w:t xml:space="preserve"> will support </w:t>
            </w:r>
            <w:r w:rsidR="002670C6">
              <w:rPr>
                <w:rFonts w:ascii="Arial" w:eastAsia="Arial" w:hAnsi="Arial" w:cs="Arial"/>
                <w:color w:val="0000FF"/>
                <w:sz w:val="20"/>
                <w:szCs w:val="20"/>
              </w:rPr>
              <w:t>this work by focusing on</w:t>
            </w:r>
            <w:r w:rsidR="007A16DA">
              <w:rPr>
                <w:rFonts w:ascii="Arial" w:eastAsia="Arial" w:hAnsi="Arial" w:cs="Arial"/>
                <w:color w:val="0000FF"/>
                <w:sz w:val="20"/>
                <w:szCs w:val="20"/>
              </w:rPr>
              <w:t xml:space="preserve"> water, carbon, and thermal characteristics. The baselines will be taken from estimates of the </w:t>
            </w:r>
            <w:proofErr w:type="spellStart"/>
            <w:r w:rsidR="007A16DA">
              <w:rPr>
                <w:rFonts w:ascii="Arial" w:eastAsia="Arial" w:hAnsi="Arial" w:cs="Arial"/>
                <w:color w:val="0000FF"/>
                <w:sz w:val="20"/>
                <w:szCs w:val="20"/>
              </w:rPr>
              <w:t>EnPIs</w:t>
            </w:r>
            <w:proofErr w:type="spellEnd"/>
            <w:r w:rsidR="007A16DA">
              <w:rPr>
                <w:rFonts w:ascii="Arial" w:eastAsia="Arial" w:hAnsi="Arial" w:cs="Arial"/>
                <w:color w:val="0000FF"/>
                <w:sz w:val="20"/>
                <w:szCs w:val="20"/>
              </w:rPr>
              <w:t xml:space="preserve"> from earlier years. We will use existing meters.</w:t>
            </w:r>
          </w:p>
        </w:tc>
      </w:tr>
      <w:tr w:rsidR="008624BA" w14:paraId="692FA471" w14:textId="77777777">
        <w:trPr>
          <w:trHeight w:val="215"/>
        </w:trPr>
        <w:tc>
          <w:tcPr>
            <w:tcW w:w="509" w:type="dxa"/>
            <w:vAlign w:val="center"/>
          </w:tcPr>
          <w:p w14:paraId="14AD20F5"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14:paraId="50D600E3" w14:textId="77777777" w:rsidR="008624BA" w:rsidRDefault="00D91481">
            <w:pPr>
              <w:keepNext/>
              <w:spacing w:after="240" w:line="240" w:lineRule="auto"/>
              <w:ind w:right="-107"/>
              <w:rPr>
                <w:rFonts w:ascii="Arial" w:eastAsia="Arial" w:hAnsi="Arial" w:cs="Arial"/>
                <w:color w:val="000000"/>
                <w:sz w:val="20"/>
                <w:szCs w:val="20"/>
              </w:rPr>
            </w:pPr>
            <w:r>
              <w:rPr>
                <w:rFonts w:ascii="Arial" w:eastAsia="Arial" w:hAnsi="Arial" w:cs="Arial"/>
                <w:color w:val="000000"/>
                <w:sz w:val="20"/>
                <w:szCs w:val="20"/>
              </w:rPr>
              <w:t>What are the historical changes to facilities, equipment, systems, processes, or organization that would change how energy performance is evaluated?</w:t>
            </w:r>
          </w:p>
        </w:tc>
        <w:tc>
          <w:tcPr>
            <w:tcW w:w="5670" w:type="dxa"/>
            <w:vAlign w:val="center"/>
          </w:tcPr>
          <w:p w14:paraId="3CECF2E9" w14:textId="0BC71428" w:rsidR="008624BA" w:rsidRDefault="00FB2CC0">
            <w:pPr>
              <w:keepNext/>
              <w:spacing w:before="50" w:after="50" w:line="240" w:lineRule="auto"/>
              <w:rPr>
                <w:rFonts w:ascii="Arial" w:eastAsia="Arial" w:hAnsi="Arial" w:cs="Arial"/>
                <w:color w:val="0000FF"/>
                <w:sz w:val="20"/>
                <w:szCs w:val="20"/>
              </w:rPr>
            </w:pPr>
            <w:bookmarkStart w:id="3" w:name="_heading=h.3znysh7" w:colFirst="0" w:colLast="0"/>
            <w:bookmarkEnd w:id="3"/>
            <w:r>
              <w:rPr>
                <w:rFonts w:ascii="Arial" w:eastAsia="Arial" w:hAnsi="Arial" w:cs="Arial"/>
                <w:color w:val="0000FF"/>
                <w:sz w:val="20"/>
                <w:szCs w:val="20"/>
              </w:rPr>
              <w:t xml:space="preserve">Data centers are constantly evolving. </w:t>
            </w:r>
            <w:r w:rsidR="004427EC">
              <w:rPr>
                <w:rFonts w:ascii="Arial" w:eastAsia="Arial" w:hAnsi="Arial" w:cs="Arial"/>
                <w:color w:val="0000FF"/>
                <w:sz w:val="20"/>
                <w:szCs w:val="20"/>
              </w:rPr>
              <w:t xml:space="preserve">Over the past year, we have </w:t>
            </w:r>
            <w:r w:rsidR="003129E1">
              <w:rPr>
                <w:rFonts w:ascii="Arial" w:eastAsia="Arial" w:hAnsi="Arial" w:cs="Arial"/>
                <w:color w:val="0000FF"/>
                <w:sz w:val="20"/>
                <w:szCs w:val="20"/>
              </w:rPr>
              <w:t>implemented several changes to our</w:t>
            </w:r>
            <w:r w:rsidR="004427EC">
              <w:rPr>
                <w:rFonts w:ascii="Arial" w:eastAsia="Arial" w:hAnsi="Arial" w:cs="Arial"/>
                <w:color w:val="0000FF"/>
                <w:sz w:val="20"/>
                <w:szCs w:val="20"/>
              </w:rPr>
              <w:t xml:space="preserve"> IT equipment and cooling system</w:t>
            </w:r>
            <w:r>
              <w:rPr>
                <w:rFonts w:ascii="Arial" w:eastAsia="Arial" w:hAnsi="Arial" w:cs="Arial"/>
                <w:color w:val="0000FF"/>
                <w:sz w:val="20"/>
                <w:szCs w:val="20"/>
              </w:rPr>
              <w:t>. However, we do not plan to change the way energy performance is evaluated.</w:t>
            </w:r>
          </w:p>
        </w:tc>
      </w:tr>
      <w:tr w:rsidR="008624BA" w14:paraId="64C4EA7D" w14:textId="77777777">
        <w:trPr>
          <w:trHeight w:val="215"/>
        </w:trPr>
        <w:tc>
          <w:tcPr>
            <w:tcW w:w="509" w:type="dxa"/>
            <w:vAlign w:val="center"/>
          </w:tcPr>
          <w:p w14:paraId="63C46E0C"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14:paraId="01BEAAE3" w14:textId="77777777" w:rsidR="008624BA" w:rsidRDefault="00D91481">
            <w:pPr>
              <w:keepNext/>
              <w:spacing w:after="240" w:line="240" w:lineRule="auto"/>
              <w:ind w:right="-107"/>
              <w:rPr>
                <w:rFonts w:ascii="Arial" w:eastAsia="Arial" w:hAnsi="Arial" w:cs="Arial"/>
                <w:color w:val="000000"/>
                <w:sz w:val="20"/>
                <w:szCs w:val="20"/>
              </w:rPr>
            </w:pPr>
            <w:r>
              <w:rPr>
                <w:rFonts w:ascii="Arial" w:eastAsia="Arial" w:hAnsi="Arial" w:cs="Arial"/>
                <w:color w:val="000000"/>
                <w:sz w:val="20"/>
                <w:szCs w:val="20"/>
              </w:rPr>
              <w:t xml:space="preserve">What stakeholder interests should be considered when establishing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 xml:space="preserve"> for the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w:t>
            </w:r>
          </w:p>
        </w:tc>
        <w:tc>
          <w:tcPr>
            <w:tcW w:w="5670" w:type="dxa"/>
            <w:vAlign w:val="center"/>
          </w:tcPr>
          <w:p w14:paraId="0AAE88DB" w14:textId="2EE18869" w:rsidR="008624BA" w:rsidRDefault="00861E4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Both the IT and facilities teams must be involved to avoid suboptimizations.</w:t>
            </w:r>
          </w:p>
        </w:tc>
      </w:tr>
      <w:tr w:rsidR="008624BA" w14:paraId="3781D3C2" w14:textId="77777777">
        <w:trPr>
          <w:trHeight w:val="215"/>
        </w:trPr>
        <w:tc>
          <w:tcPr>
            <w:tcW w:w="509" w:type="dxa"/>
            <w:vAlign w:val="center"/>
          </w:tcPr>
          <w:p w14:paraId="71649F54"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14:paraId="3C4159F1" w14:textId="77777777" w:rsidR="008624BA" w:rsidRDefault="00D91481">
            <w:pPr>
              <w:keepNext/>
              <w:spacing w:after="240" w:line="240" w:lineRule="auto"/>
              <w:ind w:right="-107"/>
              <w:rPr>
                <w:rFonts w:ascii="Arial" w:eastAsia="Arial" w:hAnsi="Arial" w:cs="Arial"/>
                <w:color w:val="000000"/>
                <w:sz w:val="20"/>
                <w:szCs w:val="20"/>
              </w:rPr>
            </w:pPr>
            <w:r>
              <w:rPr>
                <w:rFonts w:ascii="Arial" w:eastAsia="Arial" w:hAnsi="Arial" w:cs="Arial"/>
                <w:color w:val="000000"/>
                <w:sz w:val="20"/>
                <w:szCs w:val="20"/>
              </w:rPr>
              <w:t xml:space="preserve">Are there strategic initiatives that would be measured or influenced by one or more of the established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Is there an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 xml:space="preserve"> associated with these strategic initiatives?</w:t>
            </w:r>
          </w:p>
        </w:tc>
        <w:tc>
          <w:tcPr>
            <w:tcW w:w="5670" w:type="dxa"/>
            <w:vAlign w:val="center"/>
          </w:tcPr>
          <w:p w14:paraId="32245947" w14:textId="4E58DE26" w:rsidR="008624BA" w:rsidRDefault="003511CB">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The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and </w:t>
            </w:r>
            <w:proofErr w:type="spellStart"/>
            <w:r>
              <w:rPr>
                <w:rFonts w:ascii="Arial" w:eastAsia="Arial" w:hAnsi="Arial" w:cs="Arial"/>
                <w:color w:val="0000FF"/>
                <w:sz w:val="20"/>
                <w:szCs w:val="20"/>
              </w:rPr>
              <w:t>EnBs</w:t>
            </w:r>
            <w:proofErr w:type="spellEnd"/>
            <w:r>
              <w:rPr>
                <w:rFonts w:ascii="Arial" w:eastAsia="Arial" w:hAnsi="Arial" w:cs="Arial"/>
                <w:color w:val="0000FF"/>
                <w:sz w:val="20"/>
                <w:szCs w:val="20"/>
              </w:rPr>
              <w:t xml:space="preserve"> likely influence company energy, water, and carbon policies</w:t>
            </w:r>
            <w:r w:rsidR="00040A09">
              <w:rPr>
                <w:rFonts w:ascii="Arial" w:eastAsia="Arial" w:hAnsi="Arial" w:cs="Arial"/>
                <w:color w:val="0000FF"/>
                <w:sz w:val="20"/>
                <w:szCs w:val="20"/>
              </w:rPr>
              <w:t xml:space="preserve">. </w:t>
            </w:r>
          </w:p>
        </w:tc>
      </w:tr>
      <w:tr w:rsidR="008624BA" w14:paraId="65BD117D" w14:textId="77777777">
        <w:trPr>
          <w:trHeight w:val="215"/>
        </w:trPr>
        <w:tc>
          <w:tcPr>
            <w:tcW w:w="509" w:type="dxa"/>
            <w:vAlign w:val="center"/>
          </w:tcPr>
          <w:p w14:paraId="0AA58096"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14:paraId="0A42BC6F" w14:textId="77777777" w:rsidR="008624BA" w:rsidRDefault="00D91481">
            <w:pPr>
              <w:keepNext/>
              <w:spacing w:after="240" w:line="240" w:lineRule="auto"/>
              <w:ind w:right="-107"/>
              <w:rPr>
                <w:rFonts w:ascii="Arial" w:eastAsia="Arial" w:hAnsi="Arial" w:cs="Arial"/>
                <w:color w:val="000000"/>
                <w:sz w:val="20"/>
                <w:szCs w:val="20"/>
              </w:rPr>
            </w:pPr>
            <w:r>
              <w:rPr>
                <w:rFonts w:ascii="Arial" w:eastAsia="Arial" w:hAnsi="Arial" w:cs="Arial"/>
                <w:color w:val="000000"/>
                <w:sz w:val="20"/>
                <w:szCs w:val="20"/>
              </w:rPr>
              <w:t xml:space="preserve">What are the historical periods that have reliable, consistent data for the established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tc>
        <w:tc>
          <w:tcPr>
            <w:tcW w:w="5670" w:type="dxa"/>
            <w:vAlign w:val="center"/>
          </w:tcPr>
          <w:p w14:paraId="3D439BCE" w14:textId="5A6EA101"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We have </w:t>
            </w:r>
            <w:r w:rsidR="00630F19">
              <w:rPr>
                <w:rFonts w:ascii="Arial" w:eastAsia="Arial" w:hAnsi="Arial" w:cs="Arial"/>
                <w:color w:val="0000FF"/>
                <w:sz w:val="20"/>
                <w:szCs w:val="20"/>
              </w:rPr>
              <w:t xml:space="preserve">reliable </w:t>
            </w:r>
            <w:r>
              <w:rPr>
                <w:rFonts w:ascii="Arial" w:eastAsia="Arial" w:hAnsi="Arial" w:cs="Arial"/>
                <w:color w:val="0000FF"/>
                <w:sz w:val="20"/>
                <w:szCs w:val="20"/>
              </w:rPr>
              <w:t>historical data dating back to 201</w:t>
            </w:r>
            <w:r w:rsidR="00B25EEF">
              <w:rPr>
                <w:rFonts w:ascii="Arial" w:eastAsia="Arial" w:hAnsi="Arial" w:cs="Arial"/>
                <w:color w:val="0000FF"/>
                <w:sz w:val="20"/>
                <w:szCs w:val="20"/>
              </w:rPr>
              <w:t>0</w:t>
            </w:r>
            <w:r>
              <w:rPr>
                <w:rFonts w:ascii="Arial" w:eastAsia="Arial" w:hAnsi="Arial" w:cs="Arial"/>
                <w:color w:val="0000FF"/>
                <w:sz w:val="20"/>
                <w:szCs w:val="20"/>
              </w:rPr>
              <w:t xml:space="preserve">. </w:t>
            </w:r>
            <w:r w:rsidR="00630F19">
              <w:rPr>
                <w:rFonts w:ascii="Arial" w:eastAsia="Arial" w:hAnsi="Arial" w:cs="Arial"/>
                <w:color w:val="0000FF"/>
                <w:sz w:val="20"/>
                <w:szCs w:val="20"/>
              </w:rPr>
              <w:t>However, we are unlikely to use the data from 2020 and 2021 due to the atypical energy consumption caused by the COVID-19</w:t>
            </w:r>
            <w:r w:rsidR="00B25EEF">
              <w:rPr>
                <w:rFonts w:ascii="Arial" w:eastAsia="Arial" w:hAnsi="Arial" w:cs="Arial"/>
                <w:color w:val="0000FF"/>
                <w:sz w:val="20"/>
                <w:szCs w:val="20"/>
              </w:rPr>
              <w:t xml:space="preserve"> </w:t>
            </w:r>
            <w:r>
              <w:rPr>
                <w:rFonts w:ascii="Arial" w:eastAsia="Arial" w:hAnsi="Arial" w:cs="Arial"/>
                <w:color w:val="0000FF"/>
                <w:sz w:val="20"/>
                <w:szCs w:val="20"/>
              </w:rPr>
              <w:t>pandemic.</w:t>
            </w:r>
          </w:p>
        </w:tc>
      </w:tr>
    </w:tbl>
    <w:p w14:paraId="2154D894" w14:textId="77777777" w:rsidR="008624BA" w:rsidRDefault="008624BA">
      <w:pPr>
        <w:spacing w:after="240"/>
        <w:ind w:right="-576"/>
        <w:rPr>
          <w:rFonts w:ascii="Arial" w:eastAsia="Arial" w:hAnsi="Arial" w:cs="Arial"/>
          <w:color w:val="000000"/>
          <w:sz w:val="20"/>
          <w:szCs w:val="20"/>
          <w:u w:val="single"/>
        </w:rPr>
      </w:pPr>
    </w:p>
    <w:p w14:paraId="4F057C62" w14:textId="77777777" w:rsidR="008624BA" w:rsidRDefault="00D91481">
      <w:pPr>
        <w:numPr>
          <w:ilvl w:val="0"/>
          <w:numId w:val="2"/>
        </w:numPr>
        <w:pBdr>
          <w:top w:val="nil"/>
          <w:left w:val="nil"/>
          <w:bottom w:val="nil"/>
          <w:right w:val="nil"/>
          <w:between w:val="nil"/>
        </w:pBdr>
        <w:spacing w:after="0"/>
        <w:ind w:right="-576"/>
        <w:rPr>
          <w:rFonts w:ascii="Arial" w:eastAsia="Arial" w:hAnsi="Arial" w:cs="Arial"/>
          <w:color w:val="000000"/>
          <w:sz w:val="20"/>
          <w:szCs w:val="20"/>
          <w:u w:val="single"/>
        </w:rPr>
      </w:pPr>
      <w:r>
        <w:rPr>
          <w:rFonts w:ascii="Arial" w:eastAsia="Arial" w:hAnsi="Arial" w:cs="Arial"/>
          <w:color w:val="000000"/>
          <w:sz w:val="20"/>
          <w:szCs w:val="20"/>
          <w:u w:val="single"/>
        </w:rPr>
        <w:t xml:space="preserve">Communicate proposed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and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 xml:space="preserve"> to top management so they can ensure the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and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 xml:space="preserve"> are appropriate for the organization.</w:t>
      </w:r>
    </w:p>
    <w:p w14:paraId="2081948B" w14:textId="77777777" w:rsidR="008624BA" w:rsidRDefault="008624BA">
      <w:pPr>
        <w:pBdr>
          <w:top w:val="nil"/>
          <w:left w:val="nil"/>
          <w:bottom w:val="nil"/>
          <w:right w:val="nil"/>
          <w:between w:val="nil"/>
        </w:pBdr>
        <w:spacing w:after="240"/>
        <w:ind w:left="-446" w:right="-576"/>
        <w:rPr>
          <w:rFonts w:ascii="Arial" w:eastAsia="Arial" w:hAnsi="Arial" w:cs="Arial"/>
          <w:color w:val="000000"/>
          <w:sz w:val="20"/>
          <w:szCs w:val="20"/>
          <w:u w:val="single"/>
        </w:rPr>
      </w:pPr>
    </w:p>
    <w:p w14:paraId="262C6347" w14:textId="77777777" w:rsidR="008624BA" w:rsidRDefault="00D91481">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 xml:space="preserve">☒ Identified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have been approved by top management.</w:t>
      </w:r>
    </w:p>
    <w:tbl>
      <w:tblPr>
        <w:tblStyle w:val="a4"/>
        <w:tblW w:w="9661"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7591"/>
      </w:tblGrid>
      <w:tr w:rsidR="008624BA" w14:paraId="7C55AE85" w14:textId="77777777">
        <w:trPr>
          <w:trHeight w:val="242"/>
        </w:trPr>
        <w:tc>
          <w:tcPr>
            <w:tcW w:w="2070" w:type="dxa"/>
          </w:tcPr>
          <w:p w14:paraId="0FE958E9"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approved?</w:t>
            </w:r>
          </w:p>
        </w:tc>
        <w:tc>
          <w:tcPr>
            <w:tcW w:w="7591" w:type="dxa"/>
          </w:tcPr>
          <w:p w14:paraId="0604AC61" w14:textId="77777777" w:rsidR="008624BA" w:rsidRDefault="00D91481">
            <w:pPr>
              <w:spacing w:before="50" w:after="50" w:line="240" w:lineRule="auto"/>
              <w:ind w:right="99"/>
              <w:rPr>
                <w:rFonts w:ascii="Arial" w:eastAsia="Arial" w:hAnsi="Arial" w:cs="Arial"/>
                <w:color w:val="0000FF"/>
                <w:sz w:val="20"/>
                <w:szCs w:val="20"/>
              </w:rPr>
            </w:pPr>
            <w:r>
              <w:rPr>
                <w:rFonts w:ascii="Arial" w:eastAsia="Arial" w:hAnsi="Arial" w:cs="Arial"/>
                <w:color w:val="0000FF"/>
                <w:sz w:val="20"/>
                <w:szCs w:val="20"/>
              </w:rPr>
              <w:t>General Manager</w:t>
            </w:r>
          </w:p>
        </w:tc>
      </w:tr>
      <w:tr w:rsidR="008624BA" w14:paraId="4E78F36A" w14:textId="77777777">
        <w:trPr>
          <w:trHeight w:val="179"/>
        </w:trPr>
        <w:tc>
          <w:tcPr>
            <w:tcW w:w="2070" w:type="dxa"/>
            <w:vAlign w:val="center"/>
          </w:tcPr>
          <w:p w14:paraId="7E1527BD"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lastRenderedPageBreak/>
              <w:t>When approved?</w:t>
            </w:r>
          </w:p>
        </w:tc>
        <w:tc>
          <w:tcPr>
            <w:tcW w:w="7591" w:type="dxa"/>
            <w:vAlign w:val="center"/>
          </w:tcPr>
          <w:p w14:paraId="0CA26E95" w14:textId="1EB9A855" w:rsidR="008624BA" w:rsidRDefault="00C96DCC">
            <w:pPr>
              <w:spacing w:before="50" w:after="50" w:line="240" w:lineRule="auto"/>
              <w:ind w:right="99"/>
              <w:rPr>
                <w:rFonts w:ascii="Arial" w:eastAsia="Arial" w:hAnsi="Arial" w:cs="Arial"/>
                <w:color w:val="0000FF"/>
                <w:sz w:val="20"/>
                <w:szCs w:val="20"/>
              </w:rPr>
            </w:pPr>
            <w:r>
              <w:rPr>
                <w:rFonts w:ascii="Arial" w:eastAsia="Arial" w:hAnsi="Arial" w:cs="Arial"/>
                <w:color w:val="0000FF"/>
                <w:sz w:val="20"/>
                <w:szCs w:val="20"/>
              </w:rPr>
              <w:t>9</w:t>
            </w:r>
            <w:r w:rsidR="00D91481">
              <w:rPr>
                <w:rFonts w:ascii="Arial" w:eastAsia="Arial" w:hAnsi="Arial" w:cs="Arial"/>
                <w:color w:val="0000FF"/>
                <w:sz w:val="20"/>
                <w:szCs w:val="20"/>
              </w:rPr>
              <w:t>/15/2</w:t>
            </w:r>
            <w:r>
              <w:rPr>
                <w:rFonts w:ascii="Arial" w:eastAsia="Arial" w:hAnsi="Arial" w:cs="Arial"/>
                <w:color w:val="0000FF"/>
                <w:sz w:val="20"/>
                <w:szCs w:val="20"/>
              </w:rPr>
              <w:t>3</w:t>
            </w:r>
          </w:p>
        </w:tc>
      </w:tr>
    </w:tbl>
    <w:p w14:paraId="111F0692" w14:textId="77777777" w:rsidR="008624BA" w:rsidRDefault="008624BA">
      <w:pPr>
        <w:pBdr>
          <w:top w:val="nil"/>
          <w:left w:val="nil"/>
          <w:bottom w:val="nil"/>
          <w:right w:val="nil"/>
          <w:between w:val="nil"/>
        </w:pBdr>
        <w:spacing w:after="0"/>
        <w:ind w:left="-446" w:right="-576"/>
        <w:rPr>
          <w:rFonts w:ascii="Arial" w:eastAsia="Arial" w:hAnsi="Arial" w:cs="Arial"/>
          <w:color w:val="000000"/>
          <w:sz w:val="20"/>
          <w:szCs w:val="20"/>
          <w:u w:val="single"/>
        </w:rPr>
      </w:pPr>
    </w:p>
    <w:p w14:paraId="6E4BD971" w14:textId="77777777" w:rsidR="008624BA" w:rsidRDefault="00D91481">
      <w:pPr>
        <w:numPr>
          <w:ilvl w:val="0"/>
          <w:numId w:val="2"/>
        </w:numPr>
        <w:pBdr>
          <w:top w:val="nil"/>
          <w:left w:val="nil"/>
          <w:bottom w:val="nil"/>
          <w:right w:val="nil"/>
          <w:between w:val="nil"/>
        </w:pBdr>
        <w:spacing w:after="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 xml:space="preserve">Record and regularly review the method used to determine and update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and establish the conditions under which adjustments to the baseline(s) will be made.</w:t>
      </w:r>
    </w:p>
    <w:p w14:paraId="6EE1AC0C" w14:textId="77777777" w:rsidR="008624BA" w:rsidRDefault="008624BA">
      <w:pPr>
        <w:pBdr>
          <w:top w:val="nil"/>
          <w:left w:val="nil"/>
          <w:bottom w:val="nil"/>
          <w:right w:val="nil"/>
          <w:between w:val="nil"/>
        </w:pBdr>
        <w:spacing w:after="0"/>
        <w:ind w:left="720"/>
        <w:rPr>
          <w:rFonts w:ascii="Arial" w:eastAsia="Arial" w:hAnsi="Arial" w:cs="Arial"/>
          <w:color w:val="000000"/>
          <w:sz w:val="20"/>
          <w:szCs w:val="20"/>
          <w:u w:val="single"/>
        </w:rPr>
      </w:pPr>
    </w:p>
    <w:p w14:paraId="62924D0E" w14:textId="77777777" w:rsidR="008624BA" w:rsidRDefault="00D91481">
      <w:pPr>
        <w:pBdr>
          <w:top w:val="nil"/>
          <w:left w:val="nil"/>
          <w:bottom w:val="nil"/>
          <w:right w:val="nil"/>
          <w:between w:val="nil"/>
        </w:pBdr>
        <w:spacing w:after="120"/>
        <w:ind w:left="-274" w:right="-446" w:hanging="446"/>
        <w:rPr>
          <w:rFonts w:ascii="Arial" w:eastAsia="Arial" w:hAnsi="Arial" w:cs="Arial"/>
          <w:color w:val="000000"/>
          <w:sz w:val="20"/>
          <w:szCs w:val="20"/>
        </w:rPr>
      </w:pPr>
      <w:bookmarkStart w:id="4" w:name="bookmark=id.2et92p0" w:colFirst="0" w:colLast="0"/>
      <w:bookmarkEnd w:id="4"/>
      <w:r>
        <w:rPr>
          <w:rFonts w:ascii="Arial" w:eastAsia="Arial" w:hAnsi="Arial" w:cs="Arial"/>
          <w:color w:val="000000"/>
          <w:sz w:val="20"/>
          <w:szCs w:val="20"/>
        </w:rPr>
        <w:t xml:space="preserve">☒ We maintain documented information on the methods we use to determine and update our organization’s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tbl>
      <w:tblPr>
        <w:tblStyle w:val="a5"/>
        <w:tblW w:w="9661"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981"/>
      </w:tblGrid>
      <w:tr w:rsidR="008624BA" w14:paraId="4E925C78" w14:textId="77777777">
        <w:trPr>
          <w:trHeight w:val="242"/>
        </w:trPr>
        <w:tc>
          <w:tcPr>
            <w:tcW w:w="4680" w:type="dxa"/>
          </w:tcPr>
          <w:p w14:paraId="21A3064D" w14:textId="77777777" w:rsidR="008624BA" w:rsidRDefault="00D91481">
            <w:pPr>
              <w:spacing w:before="50" w:after="50" w:line="240" w:lineRule="auto"/>
              <w:ind w:right="-109"/>
              <w:rPr>
                <w:rFonts w:ascii="Arial" w:eastAsia="Arial" w:hAnsi="Arial" w:cs="Arial"/>
                <w:color w:val="000000"/>
                <w:sz w:val="20"/>
                <w:szCs w:val="20"/>
              </w:rPr>
            </w:pPr>
            <w:r>
              <w:rPr>
                <w:rFonts w:ascii="Arial" w:eastAsia="Arial" w:hAnsi="Arial" w:cs="Arial"/>
                <w:color w:val="000000"/>
                <w:sz w:val="20"/>
                <w:szCs w:val="20"/>
              </w:rPr>
              <w:t>Who maintains the documented information?</w:t>
            </w:r>
          </w:p>
        </w:tc>
        <w:tc>
          <w:tcPr>
            <w:tcW w:w="4981" w:type="dxa"/>
          </w:tcPr>
          <w:p w14:paraId="06358740" w14:textId="77777777" w:rsidR="008624BA" w:rsidRDefault="00D91481">
            <w:pPr>
              <w:spacing w:before="50" w:after="50" w:line="240" w:lineRule="auto"/>
              <w:ind w:right="9"/>
              <w:rPr>
                <w:rFonts w:ascii="Arial" w:eastAsia="Arial" w:hAnsi="Arial" w:cs="Arial"/>
                <w:color w:val="0000FF"/>
                <w:sz w:val="20"/>
                <w:szCs w:val="20"/>
              </w:rPr>
            </w:pPr>
            <w:r>
              <w:rPr>
                <w:rFonts w:ascii="Arial" w:eastAsia="Arial" w:hAnsi="Arial" w:cs="Arial"/>
                <w:color w:val="0000FF"/>
                <w:sz w:val="20"/>
                <w:szCs w:val="20"/>
              </w:rPr>
              <w:t>Engineering Management</w:t>
            </w:r>
          </w:p>
        </w:tc>
      </w:tr>
      <w:tr w:rsidR="008624BA" w14:paraId="3B246A7C" w14:textId="77777777">
        <w:trPr>
          <w:trHeight w:val="242"/>
        </w:trPr>
        <w:tc>
          <w:tcPr>
            <w:tcW w:w="4680" w:type="dxa"/>
          </w:tcPr>
          <w:p w14:paraId="5FF2469A" w14:textId="77777777" w:rsidR="008624BA" w:rsidRDefault="00D91481">
            <w:pPr>
              <w:spacing w:before="50" w:after="50" w:line="240" w:lineRule="auto"/>
              <w:ind w:right="-109"/>
              <w:rPr>
                <w:rFonts w:ascii="Arial" w:eastAsia="Arial" w:hAnsi="Arial" w:cs="Arial"/>
                <w:color w:val="000000"/>
                <w:sz w:val="20"/>
                <w:szCs w:val="20"/>
              </w:rPr>
            </w:pPr>
            <w:r>
              <w:rPr>
                <w:rFonts w:ascii="Arial" w:eastAsia="Arial" w:hAnsi="Arial" w:cs="Arial"/>
                <w:color w:val="000000"/>
                <w:sz w:val="20"/>
                <w:szCs w:val="20"/>
              </w:rPr>
              <w:t>Where are these records maintained (e.g. energy manual or energy planning procedure)?</w:t>
            </w:r>
          </w:p>
        </w:tc>
        <w:tc>
          <w:tcPr>
            <w:tcW w:w="4981" w:type="dxa"/>
          </w:tcPr>
          <w:p w14:paraId="6C8B6812" w14:textId="71112580" w:rsidR="008624BA" w:rsidRDefault="00C04570">
            <w:pPr>
              <w:spacing w:before="50" w:after="50" w:line="240" w:lineRule="auto"/>
              <w:ind w:right="9"/>
              <w:rPr>
                <w:rFonts w:ascii="Arial" w:eastAsia="Arial" w:hAnsi="Arial" w:cs="Arial"/>
                <w:color w:val="0000FF"/>
                <w:sz w:val="20"/>
                <w:szCs w:val="20"/>
              </w:rPr>
            </w:pPr>
            <w:r>
              <w:rPr>
                <w:rFonts w:ascii="Arial" w:eastAsia="Arial" w:hAnsi="Arial" w:cs="Arial"/>
                <w:color w:val="0000FF"/>
                <w:sz w:val="20"/>
                <w:szCs w:val="20"/>
              </w:rPr>
              <w:t>Energy Manuals</w:t>
            </w:r>
          </w:p>
        </w:tc>
      </w:tr>
    </w:tbl>
    <w:p w14:paraId="7F15D8E8" w14:textId="77777777" w:rsidR="008624BA" w:rsidRDefault="008624BA">
      <w:pPr>
        <w:spacing w:after="240"/>
        <w:ind w:right="-576"/>
        <w:rPr>
          <w:rFonts w:ascii="Arial" w:eastAsia="Arial" w:hAnsi="Arial" w:cs="Arial"/>
          <w:color w:val="000000"/>
          <w:sz w:val="20"/>
          <w:szCs w:val="20"/>
          <w:u w:val="single"/>
        </w:rPr>
      </w:pPr>
    </w:p>
    <w:tbl>
      <w:tblPr>
        <w:tblStyle w:val="a6"/>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421"/>
        <w:gridCol w:w="3780"/>
      </w:tblGrid>
      <w:tr w:rsidR="008624BA" w14:paraId="1E88EABA" w14:textId="77777777">
        <w:trPr>
          <w:trHeight w:val="242"/>
        </w:trPr>
        <w:tc>
          <w:tcPr>
            <w:tcW w:w="509" w:type="dxa"/>
          </w:tcPr>
          <w:p w14:paraId="042F2F86" w14:textId="77777777" w:rsidR="008624BA" w:rsidRDefault="00D91481">
            <w:pPr>
              <w:spacing w:before="50" w:after="50" w:line="240" w:lineRule="auto"/>
              <w:ind w:right="-720"/>
              <w:rPr>
                <w:rFonts w:ascii="Arial" w:eastAsia="Arial" w:hAnsi="Arial" w:cs="Arial"/>
                <w:color w:val="000000"/>
                <w:sz w:val="20"/>
                <w:szCs w:val="20"/>
              </w:rPr>
            </w:pPr>
            <w:bookmarkStart w:id="5" w:name="bookmark=id.tyjcwt" w:colFirst="0" w:colLast="0"/>
            <w:bookmarkEnd w:id="5"/>
            <w:r>
              <w:rPr>
                <w:rFonts w:ascii="Arial" w:eastAsia="Arial" w:hAnsi="Arial" w:cs="Arial"/>
                <w:color w:val="000000"/>
                <w:sz w:val="20"/>
                <w:szCs w:val="20"/>
              </w:rPr>
              <w:t>☒</w:t>
            </w:r>
          </w:p>
        </w:tc>
        <w:tc>
          <w:tcPr>
            <w:tcW w:w="6421" w:type="dxa"/>
          </w:tcPr>
          <w:p w14:paraId="213EE93F" w14:textId="77777777" w:rsidR="008624BA" w:rsidRDefault="00D91481">
            <w:pPr>
              <w:spacing w:before="50" w:after="50" w:line="240" w:lineRule="auto"/>
              <w:ind w:right="-109"/>
              <w:rPr>
                <w:rFonts w:ascii="Arial" w:eastAsia="Arial" w:hAnsi="Arial" w:cs="Arial"/>
                <w:color w:val="000000"/>
                <w:sz w:val="20"/>
                <w:szCs w:val="20"/>
              </w:rPr>
            </w:pPr>
            <w:r>
              <w:rPr>
                <w:rFonts w:ascii="Arial" w:eastAsia="Arial" w:hAnsi="Arial" w:cs="Arial"/>
                <w:color w:val="000000"/>
                <w:sz w:val="20"/>
                <w:szCs w:val="20"/>
              </w:rPr>
              <w:t xml:space="preserve">We evaluate any changes in facilities, equipment, systems, processes, operating procedures, materials, relevant variables, and many other factors. We adjust the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as necessary.</w:t>
            </w:r>
          </w:p>
        </w:tc>
        <w:tc>
          <w:tcPr>
            <w:tcW w:w="3780" w:type="dxa"/>
          </w:tcPr>
          <w:p w14:paraId="0586C6E5" w14:textId="77C9B523"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 xml:space="preserve">This will be </w:t>
            </w:r>
            <w:r w:rsidR="005E32C2">
              <w:rPr>
                <w:rFonts w:ascii="Arial" w:eastAsia="Arial" w:hAnsi="Arial" w:cs="Arial"/>
                <w:color w:val="0000FF"/>
                <w:sz w:val="20"/>
                <w:szCs w:val="20"/>
              </w:rPr>
              <w:t>an ongoing process</w:t>
            </w:r>
            <w:r w:rsidR="00440339">
              <w:rPr>
                <w:rFonts w:ascii="Arial" w:eastAsia="Arial" w:hAnsi="Arial" w:cs="Arial"/>
                <w:color w:val="0000FF"/>
                <w:sz w:val="20"/>
                <w:szCs w:val="20"/>
              </w:rPr>
              <w:t xml:space="preserve"> with frequent adjustments due to the character of data centers.</w:t>
            </w:r>
          </w:p>
        </w:tc>
      </w:tr>
    </w:tbl>
    <w:p w14:paraId="05A1A981" w14:textId="77777777" w:rsidR="008624BA" w:rsidRDefault="008624BA">
      <w:pPr>
        <w:spacing w:after="240"/>
        <w:ind w:right="-576"/>
        <w:rPr>
          <w:rFonts w:ascii="Arial" w:eastAsia="Arial" w:hAnsi="Arial" w:cs="Arial"/>
          <w:color w:val="000000"/>
          <w:sz w:val="20"/>
          <w:szCs w:val="20"/>
          <w:u w:val="single"/>
        </w:rPr>
      </w:pPr>
    </w:p>
    <w:p w14:paraId="25F07BBA" w14:textId="77777777" w:rsidR="008624BA" w:rsidRDefault="00D91481">
      <w:pPr>
        <w:numPr>
          <w:ilvl w:val="0"/>
          <w:numId w:val="2"/>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 xml:space="preserve">Compare </w:t>
      </w:r>
      <w:proofErr w:type="spellStart"/>
      <w:r>
        <w:rPr>
          <w:rFonts w:ascii="Arial" w:eastAsia="Arial" w:hAnsi="Arial" w:cs="Arial"/>
          <w:color w:val="000000"/>
          <w:sz w:val="20"/>
          <w:szCs w:val="20"/>
          <w:u w:val="single"/>
        </w:rPr>
        <w:t>EnPI</w:t>
      </w:r>
      <w:proofErr w:type="spellEnd"/>
      <w:r>
        <w:rPr>
          <w:rFonts w:ascii="Arial" w:eastAsia="Arial" w:hAnsi="Arial" w:cs="Arial"/>
          <w:color w:val="000000"/>
          <w:sz w:val="20"/>
          <w:szCs w:val="20"/>
          <w:u w:val="single"/>
        </w:rPr>
        <w:t xml:space="preserve"> values to their respective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 xml:space="preserve"> on a regular basis.</w:t>
      </w:r>
    </w:p>
    <w:tbl>
      <w:tblPr>
        <w:tblStyle w:val="a7"/>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251"/>
        <w:gridCol w:w="4950"/>
      </w:tblGrid>
      <w:tr w:rsidR="008624BA" w14:paraId="4C9D1A92" w14:textId="77777777">
        <w:trPr>
          <w:trHeight w:val="242"/>
        </w:trPr>
        <w:tc>
          <w:tcPr>
            <w:tcW w:w="509" w:type="dxa"/>
          </w:tcPr>
          <w:p w14:paraId="15C75B73"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51" w:type="dxa"/>
          </w:tcPr>
          <w:p w14:paraId="1C0C0C31" w14:textId="77777777" w:rsidR="008624BA" w:rsidRDefault="00D91481">
            <w:pPr>
              <w:spacing w:before="50" w:after="50" w:line="240" w:lineRule="auto"/>
              <w:ind w:right="-20"/>
              <w:rPr>
                <w:rFonts w:ascii="Arial" w:eastAsia="Arial" w:hAnsi="Arial" w:cs="Arial"/>
                <w:color w:val="000000"/>
                <w:sz w:val="20"/>
                <w:szCs w:val="20"/>
              </w:rPr>
            </w:pP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values are reviewed and compared to their respective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as appropriate.</w:t>
            </w:r>
          </w:p>
        </w:tc>
        <w:tc>
          <w:tcPr>
            <w:tcW w:w="4950" w:type="dxa"/>
          </w:tcPr>
          <w:p w14:paraId="153C7D3C" w14:textId="58D42F39" w:rsidR="008624BA" w:rsidRDefault="003B4C52">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The review process is on a semi-yearly schedule.</w:t>
            </w:r>
          </w:p>
        </w:tc>
      </w:tr>
      <w:tr w:rsidR="008624BA" w14:paraId="786C4952" w14:textId="77777777">
        <w:trPr>
          <w:trHeight w:val="242"/>
        </w:trPr>
        <w:tc>
          <w:tcPr>
            <w:tcW w:w="509" w:type="dxa"/>
          </w:tcPr>
          <w:p w14:paraId="42114096"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51" w:type="dxa"/>
          </w:tcPr>
          <w:p w14:paraId="2AE78366" w14:textId="77777777" w:rsidR="008624BA" w:rsidRDefault="00D91481">
            <w:pPr>
              <w:spacing w:before="50" w:after="50"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Calculated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values and their associated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are retained as documented information and periodically reviewed to determine if adjustments are required. </w:t>
            </w:r>
          </w:p>
        </w:tc>
        <w:tc>
          <w:tcPr>
            <w:tcW w:w="4950" w:type="dxa"/>
          </w:tcPr>
          <w:p w14:paraId="0AB86C8C" w14:textId="1AA1FDF2" w:rsidR="00762D07" w:rsidRDefault="00762D07">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The review process is intended </w:t>
            </w:r>
            <w:r w:rsidRPr="00762D07">
              <w:rPr>
                <w:rFonts w:ascii="Arial" w:eastAsia="Arial" w:hAnsi="Arial" w:cs="Arial"/>
                <w:color w:val="0000FF"/>
                <w:sz w:val="20"/>
                <w:szCs w:val="20"/>
              </w:rPr>
              <w:t>to ensure progress</w:t>
            </w:r>
            <w:r>
              <w:rPr>
                <w:rFonts w:ascii="Arial" w:eastAsia="Arial" w:hAnsi="Arial" w:cs="Arial"/>
                <w:color w:val="0000FF"/>
                <w:sz w:val="20"/>
                <w:szCs w:val="20"/>
              </w:rPr>
              <w:t>. All review material is retained to form the basis for potential adjustments.</w:t>
            </w:r>
          </w:p>
          <w:p w14:paraId="0EA8AFC8" w14:textId="24E71A0B" w:rsidR="008624BA" w:rsidRDefault="008624BA">
            <w:pPr>
              <w:spacing w:before="50" w:after="50" w:line="240" w:lineRule="auto"/>
              <w:ind w:right="77"/>
              <w:rPr>
                <w:rFonts w:ascii="Arial" w:eastAsia="Arial" w:hAnsi="Arial" w:cs="Arial"/>
                <w:color w:val="0000FF"/>
                <w:sz w:val="20"/>
                <w:szCs w:val="20"/>
              </w:rPr>
            </w:pPr>
          </w:p>
        </w:tc>
      </w:tr>
      <w:tr w:rsidR="008624BA" w14:paraId="1D0E13EC" w14:textId="77777777">
        <w:trPr>
          <w:trHeight w:val="242"/>
        </w:trPr>
        <w:tc>
          <w:tcPr>
            <w:tcW w:w="509" w:type="dxa"/>
          </w:tcPr>
          <w:p w14:paraId="6D45BB6F"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51" w:type="dxa"/>
          </w:tcPr>
          <w:p w14:paraId="273479DA" w14:textId="77777777" w:rsidR="008624BA" w:rsidRDefault="00D91481">
            <w:pPr>
              <w:spacing w:before="50" w:after="50"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We have a process in place where we make adjustments to an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 xml:space="preserve"> in the following instances:</w:t>
            </w:r>
          </w:p>
          <w:p w14:paraId="233362A9" w14:textId="77777777" w:rsidR="008624BA" w:rsidRDefault="00D91481">
            <w:pPr>
              <w:numPr>
                <w:ilvl w:val="0"/>
                <w:numId w:val="1"/>
              </w:numPr>
              <w:pBdr>
                <w:top w:val="nil"/>
                <w:left w:val="nil"/>
                <w:bottom w:val="nil"/>
                <w:right w:val="nil"/>
                <w:between w:val="nil"/>
              </w:pBdr>
              <w:spacing w:before="50" w:after="0" w:line="240" w:lineRule="auto"/>
              <w:ind w:left="459" w:right="-20" w:hanging="270"/>
              <w:rPr>
                <w:rFonts w:ascii="Arial" w:eastAsia="Arial" w:hAnsi="Arial" w:cs="Arial"/>
                <w:color w:val="000000"/>
                <w:sz w:val="20"/>
                <w:szCs w:val="20"/>
              </w:rPr>
            </w:pPr>
            <w:r>
              <w:rPr>
                <w:rFonts w:ascii="Arial" w:eastAsia="Arial" w:hAnsi="Arial" w:cs="Arial"/>
                <w:color w:val="000000"/>
                <w:sz w:val="20"/>
                <w:szCs w:val="20"/>
              </w:rPr>
              <w:t xml:space="preserve">When the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no longer accurately reflect the organization’s energy performance</w:t>
            </w:r>
          </w:p>
          <w:p w14:paraId="055CA54C" w14:textId="77777777" w:rsidR="008624BA" w:rsidRDefault="00D91481">
            <w:pPr>
              <w:numPr>
                <w:ilvl w:val="0"/>
                <w:numId w:val="1"/>
              </w:numPr>
              <w:pBdr>
                <w:top w:val="nil"/>
                <w:left w:val="nil"/>
                <w:bottom w:val="nil"/>
                <w:right w:val="nil"/>
                <w:between w:val="nil"/>
              </w:pBdr>
              <w:spacing w:after="0" w:line="240" w:lineRule="auto"/>
              <w:ind w:left="459" w:right="-20" w:hanging="270"/>
              <w:rPr>
                <w:rFonts w:ascii="Arial" w:eastAsia="Arial" w:hAnsi="Arial" w:cs="Arial"/>
                <w:color w:val="000000"/>
                <w:sz w:val="20"/>
                <w:szCs w:val="20"/>
              </w:rPr>
            </w:pPr>
            <w:r>
              <w:rPr>
                <w:rFonts w:ascii="Arial" w:eastAsia="Arial" w:hAnsi="Arial" w:cs="Arial"/>
                <w:color w:val="000000"/>
                <w:sz w:val="20"/>
                <w:szCs w:val="20"/>
              </w:rPr>
              <w:t>When there are major changes to static factors, the process, operational patterns, or energy systems</w:t>
            </w:r>
          </w:p>
          <w:p w14:paraId="4E3DF50E" w14:textId="77777777" w:rsidR="008624BA" w:rsidRDefault="00D91481">
            <w:pPr>
              <w:numPr>
                <w:ilvl w:val="0"/>
                <w:numId w:val="1"/>
              </w:numPr>
              <w:pBdr>
                <w:top w:val="nil"/>
                <w:left w:val="nil"/>
                <w:bottom w:val="nil"/>
                <w:right w:val="nil"/>
                <w:between w:val="nil"/>
              </w:pBdr>
              <w:spacing w:after="50" w:line="240" w:lineRule="auto"/>
              <w:ind w:left="459" w:right="-20" w:hanging="270"/>
              <w:rPr>
                <w:rFonts w:ascii="Arial" w:eastAsia="Arial" w:hAnsi="Arial" w:cs="Arial"/>
                <w:color w:val="000000"/>
                <w:sz w:val="20"/>
                <w:szCs w:val="20"/>
              </w:rPr>
            </w:pPr>
            <w:r>
              <w:rPr>
                <w:rFonts w:ascii="Arial" w:eastAsia="Arial" w:hAnsi="Arial" w:cs="Arial"/>
                <w:color w:val="000000"/>
                <w:sz w:val="20"/>
                <w:szCs w:val="20"/>
              </w:rPr>
              <w:t>According to a predetermined method</w:t>
            </w:r>
          </w:p>
        </w:tc>
        <w:tc>
          <w:tcPr>
            <w:tcW w:w="4950" w:type="dxa"/>
          </w:tcPr>
          <w:p w14:paraId="39EEE683" w14:textId="38702D6B" w:rsidR="008624BA" w:rsidRDefault="00C70AC8">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Again, data centers are in </w:t>
            </w:r>
            <w:r w:rsidR="00602CF4">
              <w:rPr>
                <w:rFonts w:ascii="Arial" w:eastAsia="Arial" w:hAnsi="Arial" w:cs="Arial"/>
                <w:color w:val="0000FF"/>
                <w:sz w:val="20"/>
                <w:szCs w:val="20"/>
              </w:rPr>
              <w:t xml:space="preserve">a constant state of </w:t>
            </w:r>
            <w:r>
              <w:rPr>
                <w:rFonts w:ascii="Arial" w:eastAsia="Arial" w:hAnsi="Arial" w:cs="Arial"/>
                <w:color w:val="0000FF"/>
                <w:sz w:val="20"/>
                <w:szCs w:val="20"/>
              </w:rPr>
              <w:t xml:space="preserve">flux. New IT equipment is </w:t>
            </w:r>
            <w:r w:rsidR="00602CF4">
              <w:rPr>
                <w:rFonts w:ascii="Arial" w:eastAsia="Arial" w:hAnsi="Arial" w:cs="Arial"/>
                <w:color w:val="0000FF"/>
                <w:sz w:val="20"/>
                <w:szCs w:val="20"/>
              </w:rPr>
              <w:t>introduced, often with significantly</w:t>
            </w:r>
            <w:r>
              <w:rPr>
                <w:rFonts w:ascii="Arial" w:eastAsia="Arial" w:hAnsi="Arial" w:cs="Arial"/>
                <w:color w:val="0000FF"/>
                <w:sz w:val="20"/>
                <w:szCs w:val="20"/>
              </w:rPr>
              <w:t xml:space="preserve"> higher heat densities. This </w:t>
            </w:r>
            <w:r w:rsidR="00602CF4">
              <w:rPr>
                <w:rFonts w:ascii="Arial" w:eastAsia="Arial" w:hAnsi="Arial" w:cs="Arial"/>
                <w:color w:val="0000FF"/>
                <w:sz w:val="20"/>
                <w:szCs w:val="20"/>
              </w:rPr>
              <w:t>justifies</w:t>
            </w:r>
            <w:r>
              <w:rPr>
                <w:rFonts w:ascii="Arial" w:eastAsia="Arial" w:hAnsi="Arial" w:cs="Arial"/>
                <w:color w:val="0000FF"/>
                <w:sz w:val="20"/>
                <w:szCs w:val="20"/>
              </w:rPr>
              <w:t xml:space="preserve"> adjustments to the </w:t>
            </w:r>
            <w:proofErr w:type="spellStart"/>
            <w:r>
              <w:rPr>
                <w:rFonts w:ascii="Arial" w:eastAsia="Arial" w:hAnsi="Arial" w:cs="Arial"/>
                <w:color w:val="0000FF"/>
                <w:sz w:val="20"/>
                <w:szCs w:val="20"/>
              </w:rPr>
              <w:t>EnB</w:t>
            </w:r>
            <w:proofErr w:type="spellEnd"/>
            <w:r>
              <w:rPr>
                <w:rFonts w:ascii="Arial" w:eastAsia="Arial" w:hAnsi="Arial" w:cs="Arial"/>
                <w:color w:val="0000FF"/>
                <w:sz w:val="20"/>
                <w:szCs w:val="20"/>
              </w:rPr>
              <w:t>.</w:t>
            </w:r>
            <w:r w:rsidR="004875B4">
              <w:rPr>
                <w:rFonts w:ascii="Arial" w:eastAsia="Arial" w:hAnsi="Arial" w:cs="Arial"/>
                <w:color w:val="0000FF"/>
                <w:sz w:val="20"/>
                <w:szCs w:val="20"/>
              </w:rPr>
              <w:t xml:space="preserve"> </w:t>
            </w:r>
            <w:r>
              <w:rPr>
                <w:rFonts w:ascii="Arial" w:eastAsia="Arial" w:hAnsi="Arial" w:cs="Arial"/>
                <w:color w:val="0000FF"/>
                <w:sz w:val="20"/>
                <w:szCs w:val="20"/>
              </w:rPr>
              <w:t>Unforeseen business</w:t>
            </w:r>
            <w:r w:rsidR="00D91481">
              <w:rPr>
                <w:rFonts w:ascii="Arial" w:eastAsia="Arial" w:hAnsi="Arial" w:cs="Arial"/>
                <w:color w:val="0000FF"/>
                <w:sz w:val="20"/>
                <w:szCs w:val="20"/>
              </w:rPr>
              <w:t xml:space="preserve"> disruptions may </w:t>
            </w:r>
            <w:r>
              <w:rPr>
                <w:rFonts w:ascii="Arial" w:eastAsia="Arial" w:hAnsi="Arial" w:cs="Arial"/>
                <w:color w:val="0000FF"/>
                <w:sz w:val="20"/>
                <w:szCs w:val="20"/>
              </w:rPr>
              <w:t xml:space="preserve">also </w:t>
            </w:r>
            <w:r w:rsidR="00602CF4">
              <w:rPr>
                <w:rFonts w:ascii="Arial" w:eastAsia="Arial" w:hAnsi="Arial" w:cs="Arial"/>
                <w:color w:val="0000FF"/>
                <w:sz w:val="20"/>
                <w:szCs w:val="20"/>
              </w:rPr>
              <w:t>necessitate adjustments</w:t>
            </w:r>
            <w:r w:rsidR="00D91481">
              <w:rPr>
                <w:rFonts w:ascii="Arial" w:eastAsia="Arial" w:hAnsi="Arial" w:cs="Arial"/>
                <w:color w:val="0000FF"/>
                <w:sz w:val="20"/>
                <w:szCs w:val="20"/>
              </w:rPr>
              <w:t xml:space="preserve"> to the </w:t>
            </w:r>
            <w:proofErr w:type="spellStart"/>
            <w:r w:rsidR="00D91481">
              <w:rPr>
                <w:rFonts w:ascii="Arial" w:eastAsia="Arial" w:hAnsi="Arial" w:cs="Arial"/>
                <w:color w:val="0000FF"/>
                <w:sz w:val="20"/>
                <w:szCs w:val="20"/>
              </w:rPr>
              <w:t>EnB</w:t>
            </w:r>
            <w:proofErr w:type="spellEnd"/>
            <w:r w:rsidR="00D91481">
              <w:rPr>
                <w:rFonts w:ascii="Arial" w:eastAsia="Arial" w:hAnsi="Arial" w:cs="Arial"/>
                <w:color w:val="0000FF"/>
                <w:sz w:val="20"/>
                <w:szCs w:val="20"/>
              </w:rPr>
              <w:t>.</w:t>
            </w:r>
          </w:p>
        </w:tc>
      </w:tr>
      <w:tr w:rsidR="008624BA" w14:paraId="534B0B2A" w14:textId="77777777">
        <w:trPr>
          <w:trHeight w:val="242"/>
        </w:trPr>
        <w:tc>
          <w:tcPr>
            <w:tcW w:w="509" w:type="dxa"/>
          </w:tcPr>
          <w:p w14:paraId="401F0087" w14:textId="77777777"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51" w:type="dxa"/>
          </w:tcPr>
          <w:p w14:paraId="006412F0" w14:textId="77777777" w:rsidR="008624BA" w:rsidRDefault="00D91481">
            <w:pPr>
              <w:spacing w:before="50" w:after="50"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We maintain records of modifications and updates to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to ensure energy performance measures remain relevant and meaningful.</w:t>
            </w:r>
          </w:p>
        </w:tc>
        <w:tc>
          <w:tcPr>
            <w:tcW w:w="4950" w:type="dxa"/>
          </w:tcPr>
          <w:p w14:paraId="1A373723" w14:textId="3803A60B" w:rsidR="008624BA" w:rsidRDefault="003965AC">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W</w:t>
            </w:r>
            <w:r w:rsidR="00D91481">
              <w:rPr>
                <w:rFonts w:ascii="Arial" w:eastAsia="Arial" w:hAnsi="Arial" w:cs="Arial"/>
                <w:color w:val="0000FF"/>
                <w:sz w:val="20"/>
                <w:szCs w:val="20"/>
              </w:rPr>
              <w:t xml:space="preserve">e use our recorded data to </w:t>
            </w:r>
            <w:r>
              <w:rPr>
                <w:rFonts w:ascii="Arial" w:eastAsia="Arial" w:hAnsi="Arial" w:cs="Arial"/>
                <w:color w:val="0000FF"/>
                <w:sz w:val="20"/>
                <w:szCs w:val="20"/>
              </w:rPr>
              <w:t>cross-reference</w:t>
            </w:r>
            <w:r w:rsidR="00D91481">
              <w:rPr>
                <w:rFonts w:ascii="Arial" w:eastAsia="Arial" w:hAnsi="Arial" w:cs="Arial"/>
                <w:color w:val="0000FF"/>
                <w:sz w:val="20"/>
                <w:szCs w:val="20"/>
              </w:rPr>
              <w:t xml:space="preserve"> and </w:t>
            </w:r>
            <w:r w:rsidR="006C5FFE">
              <w:rPr>
                <w:rFonts w:ascii="Arial" w:eastAsia="Arial" w:hAnsi="Arial" w:cs="Arial"/>
                <w:color w:val="0000FF"/>
                <w:sz w:val="20"/>
                <w:szCs w:val="20"/>
              </w:rPr>
              <w:t>make adjustments as</w:t>
            </w:r>
            <w:r w:rsidR="00D91481">
              <w:rPr>
                <w:rFonts w:ascii="Arial" w:eastAsia="Arial" w:hAnsi="Arial" w:cs="Arial"/>
                <w:color w:val="0000FF"/>
                <w:sz w:val="20"/>
                <w:szCs w:val="20"/>
              </w:rPr>
              <w:t xml:space="preserve"> necessary.</w:t>
            </w:r>
          </w:p>
        </w:tc>
      </w:tr>
    </w:tbl>
    <w:p w14:paraId="00F81D1D" w14:textId="77777777" w:rsidR="008624BA" w:rsidRDefault="008624BA">
      <w:pPr>
        <w:pBdr>
          <w:top w:val="nil"/>
          <w:left w:val="nil"/>
          <w:bottom w:val="nil"/>
          <w:right w:val="nil"/>
          <w:between w:val="nil"/>
        </w:pBdr>
        <w:spacing w:after="0"/>
        <w:ind w:left="-446" w:right="-576"/>
        <w:rPr>
          <w:rFonts w:ascii="Arial" w:eastAsia="Arial" w:hAnsi="Arial" w:cs="Arial"/>
          <w:color w:val="000000"/>
          <w:sz w:val="20"/>
          <w:szCs w:val="20"/>
          <w:u w:val="single"/>
        </w:rPr>
      </w:pPr>
    </w:p>
    <w:p w14:paraId="498198D5" w14:textId="77777777" w:rsidR="008624BA" w:rsidRDefault="00D91481">
      <w:pPr>
        <w:keepNext/>
        <w:numPr>
          <w:ilvl w:val="0"/>
          <w:numId w:val="2"/>
        </w:numPr>
        <w:pBdr>
          <w:top w:val="nil"/>
          <w:left w:val="nil"/>
          <w:bottom w:val="nil"/>
          <w:right w:val="nil"/>
          <w:between w:val="nil"/>
        </w:pBdr>
        <w:spacing w:after="240" w:line="240" w:lineRule="auto"/>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lastRenderedPageBreak/>
        <w:t xml:space="preserve">Implement a process for ongoing monitoring, measurement and analysis of your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 and energy performance improvement</w:t>
      </w:r>
    </w:p>
    <w:tbl>
      <w:tblPr>
        <w:tblStyle w:val="a8"/>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341"/>
        <w:gridCol w:w="4860"/>
      </w:tblGrid>
      <w:tr w:rsidR="008624BA" w14:paraId="6A135C3C" w14:textId="77777777">
        <w:trPr>
          <w:trHeight w:val="242"/>
        </w:trPr>
        <w:tc>
          <w:tcPr>
            <w:tcW w:w="509" w:type="dxa"/>
          </w:tcPr>
          <w:p w14:paraId="0BD0FF2C"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14:paraId="6BD9E71D" w14:textId="77777777" w:rsidR="008624BA" w:rsidRDefault="00D91481">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Calculated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values and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are recorded and reviewed on a regular basis.</w:t>
            </w:r>
          </w:p>
        </w:tc>
        <w:tc>
          <w:tcPr>
            <w:tcW w:w="4860" w:type="dxa"/>
          </w:tcPr>
          <w:p w14:paraId="21844337" w14:textId="402BD9CF" w:rsidR="008624BA" w:rsidRDefault="00BE5E6A">
            <w:pPr>
              <w:keepNext/>
              <w:spacing w:before="50" w:after="50" w:line="240" w:lineRule="auto"/>
              <w:rPr>
                <w:rFonts w:ascii="Arial" w:eastAsia="Arial" w:hAnsi="Arial" w:cs="Arial"/>
                <w:color w:val="0000FF"/>
                <w:sz w:val="20"/>
                <w:szCs w:val="20"/>
              </w:rPr>
            </w:pPr>
            <w:r w:rsidRPr="00BE5E6A">
              <w:rPr>
                <w:rFonts w:ascii="Arial" w:eastAsia="Arial" w:hAnsi="Arial" w:cs="Arial"/>
                <w:color w:val="0000FF"/>
                <w:sz w:val="20"/>
                <w:szCs w:val="20"/>
              </w:rPr>
              <w:t xml:space="preserve">The review process is </w:t>
            </w:r>
            <w:r w:rsidR="004A63B8">
              <w:rPr>
                <w:rFonts w:ascii="Arial" w:eastAsia="Arial" w:hAnsi="Arial" w:cs="Arial"/>
                <w:color w:val="0000FF"/>
                <w:sz w:val="20"/>
                <w:szCs w:val="20"/>
              </w:rPr>
              <w:t xml:space="preserve">scheduled </w:t>
            </w:r>
            <w:r w:rsidR="00876002">
              <w:rPr>
                <w:rFonts w:ascii="Arial" w:eastAsia="Arial" w:hAnsi="Arial" w:cs="Arial"/>
                <w:color w:val="0000FF"/>
                <w:sz w:val="20"/>
                <w:szCs w:val="20"/>
              </w:rPr>
              <w:t>semiannually, but our DCIM system enables</w:t>
            </w:r>
            <w:r w:rsidR="004A63B8">
              <w:rPr>
                <w:rFonts w:ascii="Arial" w:eastAsia="Arial" w:hAnsi="Arial" w:cs="Arial"/>
                <w:color w:val="0000FF"/>
                <w:sz w:val="20"/>
                <w:szCs w:val="20"/>
              </w:rPr>
              <w:t xml:space="preserve"> more granular and frequent information collection</w:t>
            </w:r>
            <w:r w:rsidR="00D91481">
              <w:rPr>
                <w:rFonts w:ascii="Arial" w:eastAsia="Arial" w:hAnsi="Arial" w:cs="Arial"/>
                <w:color w:val="0000FF"/>
                <w:sz w:val="20"/>
                <w:szCs w:val="20"/>
              </w:rPr>
              <w:t>.</w:t>
            </w:r>
          </w:p>
        </w:tc>
      </w:tr>
      <w:tr w:rsidR="008624BA" w14:paraId="1337A2A3" w14:textId="77777777">
        <w:trPr>
          <w:trHeight w:val="242"/>
        </w:trPr>
        <w:tc>
          <w:tcPr>
            <w:tcW w:w="509" w:type="dxa"/>
          </w:tcPr>
          <w:p w14:paraId="03C6600A"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14:paraId="6C5F04DF" w14:textId="77777777" w:rsidR="008624BA" w:rsidRDefault="00D91481">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The components of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that are measured or calculated are managed for accuracy and repeatability in the energy data collection plan (as addressed in the Energy Data Collection and Analysis task). </w:t>
            </w:r>
          </w:p>
        </w:tc>
        <w:tc>
          <w:tcPr>
            <w:tcW w:w="4860" w:type="dxa"/>
          </w:tcPr>
          <w:p w14:paraId="144AC36B" w14:textId="01B3B80C" w:rsidR="008624BA" w:rsidRDefault="001462F0">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Engineering Department personnel regularly review data from the DCIM system and meters for accuracy and </w:t>
            </w:r>
            <w:r w:rsidR="006A7E3F">
              <w:rPr>
                <w:rFonts w:ascii="Arial" w:eastAsia="Arial" w:hAnsi="Arial" w:cs="Arial"/>
                <w:color w:val="0000FF"/>
                <w:sz w:val="20"/>
                <w:szCs w:val="20"/>
              </w:rPr>
              <w:t xml:space="preserve">to identify any </w:t>
            </w:r>
            <w:r>
              <w:rPr>
                <w:rFonts w:ascii="Arial" w:eastAsia="Arial" w:hAnsi="Arial" w:cs="Arial"/>
                <w:color w:val="0000FF"/>
                <w:sz w:val="20"/>
                <w:szCs w:val="20"/>
              </w:rPr>
              <w:t>anomalies</w:t>
            </w:r>
            <w:r w:rsidR="00D91481">
              <w:rPr>
                <w:rFonts w:ascii="Arial" w:eastAsia="Arial" w:hAnsi="Arial" w:cs="Arial"/>
                <w:color w:val="0000FF"/>
                <w:sz w:val="20"/>
                <w:szCs w:val="20"/>
              </w:rPr>
              <w:t>.</w:t>
            </w:r>
          </w:p>
        </w:tc>
      </w:tr>
      <w:tr w:rsidR="008624BA" w14:paraId="64C808A2" w14:textId="77777777">
        <w:trPr>
          <w:trHeight w:val="242"/>
        </w:trPr>
        <w:tc>
          <w:tcPr>
            <w:tcW w:w="509" w:type="dxa"/>
          </w:tcPr>
          <w:p w14:paraId="5866F49F"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14:paraId="00C35474" w14:textId="77777777" w:rsidR="008624BA" w:rsidRDefault="00D91481">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Top management’s review of energy performance includes a review of performance as determined by the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the related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w:t>
            </w:r>
          </w:p>
        </w:tc>
        <w:tc>
          <w:tcPr>
            <w:tcW w:w="4860" w:type="dxa"/>
          </w:tcPr>
          <w:p w14:paraId="608B8DB3" w14:textId="14052C6F"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Top management will always be involved in the review process and will have the final word on any changes in strategy.</w:t>
            </w:r>
          </w:p>
        </w:tc>
      </w:tr>
      <w:tr w:rsidR="008624BA" w14:paraId="4BE5952D" w14:textId="77777777">
        <w:trPr>
          <w:trHeight w:val="242"/>
        </w:trPr>
        <w:tc>
          <w:tcPr>
            <w:tcW w:w="509" w:type="dxa"/>
          </w:tcPr>
          <w:p w14:paraId="690016C6" w14:textId="77777777"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14:paraId="4376A7A9" w14:textId="77777777" w:rsidR="008624BA" w:rsidRDefault="00D91481">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Top management ensures changes are made when the above-mentioned metrics are no longer appropriate.</w:t>
            </w:r>
          </w:p>
        </w:tc>
        <w:tc>
          <w:tcPr>
            <w:tcW w:w="4860" w:type="dxa"/>
          </w:tcPr>
          <w:p w14:paraId="3A0AD04B" w14:textId="3E77F41B" w:rsidR="008624BA" w:rsidRDefault="00433476">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Top management signs off on the completion of changes to ensure that the changes </w:t>
            </w:r>
            <w:r w:rsidR="003C47AA">
              <w:rPr>
                <w:rFonts w:ascii="Arial" w:eastAsia="Arial" w:hAnsi="Arial" w:cs="Arial"/>
                <w:color w:val="0000FF"/>
                <w:sz w:val="20"/>
                <w:szCs w:val="20"/>
              </w:rPr>
              <w:t>have been implemented</w:t>
            </w:r>
            <w:r>
              <w:rPr>
                <w:rFonts w:ascii="Arial" w:eastAsia="Arial" w:hAnsi="Arial" w:cs="Arial"/>
                <w:color w:val="0000FF"/>
                <w:sz w:val="20"/>
                <w:szCs w:val="20"/>
              </w:rPr>
              <w:t>.</w:t>
            </w:r>
          </w:p>
        </w:tc>
      </w:tr>
    </w:tbl>
    <w:p w14:paraId="4198C793" w14:textId="77777777" w:rsidR="008624BA" w:rsidRDefault="008624BA">
      <w:pPr>
        <w:spacing w:line="240" w:lineRule="auto"/>
        <w:ind w:left="-810" w:right="-720"/>
        <w:rPr>
          <w:rFonts w:ascii="Arial" w:eastAsia="Arial" w:hAnsi="Arial" w:cs="Arial"/>
          <w:color w:val="000000"/>
          <w:sz w:val="20"/>
          <w:szCs w:val="20"/>
        </w:rPr>
      </w:pPr>
    </w:p>
    <w:p w14:paraId="1D2D1F48" w14:textId="77777777" w:rsidR="008624BA" w:rsidRDefault="00D91481">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9"/>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8624BA" w14:paraId="1B10D47B" w14:textId="77777777">
        <w:trPr>
          <w:trHeight w:val="179"/>
        </w:trPr>
        <w:tc>
          <w:tcPr>
            <w:tcW w:w="509" w:type="dxa"/>
            <w:vAlign w:val="center"/>
          </w:tcPr>
          <w:p w14:paraId="6715CE91" w14:textId="40A1B25F" w:rsidR="008624BA" w:rsidRDefault="002E1EDB">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w:t>
            </w:r>
          </w:p>
        </w:tc>
        <w:tc>
          <w:tcPr>
            <w:tcW w:w="2101" w:type="dxa"/>
            <w:vAlign w:val="center"/>
          </w:tcPr>
          <w:p w14:paraId="4AA28078" w14:textId="77777777"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572755BB" w14:textId="4D234CF2" w:rsidR="008624BA" w:rsidRPr="002E1EDB" w:rsidRDefault="002E1EDB">
            <w:pPr>
              <w:spacing w:before="50" w:after="50" w:line="240" w:lineRule="auto"/>
              <w:rPr>
                <w:rFonts w:ascii="Arial" w:eastAsia="Arial" w:hAnsi="Arial" w:cs="Arial"/>
                <w:color w:val="0000FF"/>
                <w:sz w:val="20"/>
                <w:szCs w:val="20"/>
              </w:rPr>
            </w:pPr>
            <w:r w:rsidRPr="002E1EDB">
              <w:rPr>
                <w:color w:val="0000FF"/>
              </w:rPr>
              <w:t>9/15/23</w:t>
            </w:r>
          </w:p>
        </w:tc>
      </w:tr>
      <w:tr w:rsidR="008624BA" w14:paraId="518E9C77" w14:textId="77777777">
        <w:trPr>
          <w:trHeight w:val="242"/>
        </w:trPr>
        <w:tc>
          <w:tcPr>
            <w:tcW w:w="509" w:type="dxa"/>
            <w:vAlign w:val="center"/>
          </w:tcPr>
          <w:p w14:paraId="6FB43B96" w14:textId="4282E2A8" w:rsidR="008624BA" w:rsidRDefault="002E1EDB">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w:t>
            </w:r>
          </w:p>
        </w:tc>
        <w:tc>
          <w:tcPr>
            <w:tcW w:w="2101" w:type="dxa"/>
            <w:vAlign w:val="center"/>
          </w:tcPr>
          <w:p w14:paraId="705EDF94" w14:textId="77777777"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02B414CD" w14:textId="2FF6A7FB" w:rsidR="008624BA" w:rsidRPr="002E1EDB" w:rsidRDefault="002E1EDB">
            <w:pPr>
              <w:spacing w:before="50" w:after="50" w:line="240" w:lineRule="auto"/>
              <w:rPr>
                <w:rFonts w:ascii="Arial" w:eastAsia="Arial" w:hAnsi="Arial" w:cs="Arial"/>
                <w:color w:val="0000FF"/>
                <w:sz w:val="20"/>
                <w:szCs w:val="20"/>
              </w:rPr>
            </w:pPr>
            <w:r w:rsidRPr="002E1EDB">
              <w:rPr>
                <w:color w:val="0000FF"/>
              </w:rPr>
              <w:t>General Manager</w:t>
            </w:r>
          </w:p>
        </w:tc>
      </w:tr>
    </w:tbl>
    <w:p w14:paraId="67157093" w14:textId="77777777" w:rsidR="008624BA" w:rsidRDefault="008624BA">
      <w:pPr>
        <w:spacing w:line="240" w:lineRule="auto"/>
        <w:ind w:right="-720"/>
        <w:rPr>
          <w:rFonts w:ascii="Arial" w:eastAsia="Arial" w:hAnsi="Arial" w:cs="Arial"/>
          <w:color w:val="000000"/>
          <w:sz w:val="20"/>
          <w:szCs w:val="20"/>
          <w:u w:val="single"/>
        </w:rPr>
      </w:pPr>
    </w:p>
    <w:p w14:paraId="3C8CA519" w14:textId="77777777" w:rsidR="008624BA" w:rsidRDefault="00D91481">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7AA686EC" w14:textId="77777777" w:rsidR="008624BA" w:rsidRDefault="00D91481">
      <w:pPr>
        <w:spacing w:line="240" w:lineRule="auto"/>
        <w:ind w:left="-806"/>
        <w:rPr>
          <w:rFonts w:ascii="Arial" w:eastAsia="Arial" w:hAnsi="Arial" w:cs="Arial"/>
          <w:color w:val="000000"/>
          <w:sz w:val="20"/>
          <w:szCs w:val="20"/>
        </w:rPr>
      </w:pPr>
      <w:r>
        <w:rPr>
          <w:color w:val="808080"/>
        </w:rPr>
        <w:t>Click here to enter text.</w:t>
      </w:r>
    </w:p>
    <w:p w14:paraId="6192F994" w14:textId="77777777" w:rsidR="008624BA" w:rsidRDefault="008624BA">
      <w:pPr>
        <w:spacing w:line="240" w:lineRule="auto"/>
        <w:ind w:left="-810" w:right="-720"/>
        <w:rPr>
          <w:rFonts w:ascii="Arial" w:eastAsia="Arial" w:hAnsi="Arial" w:cs="Arial"/>
          <w:color w:val="000000"/>
          <w:sz w:val="20"/>
          <w:szCs w:val="20"/>
        </w:rPr>
      </w:pPr>
    </w:p>
    <w:sectPr w:rsidR="008624BA">
      <w:headerReference w:type="default" r:id="rId14"/>
      <w:footerReference w:type="even" r:id="rId15"/>
      <w:footerReference w:type="default" r:id="rId16"/>
      <w:pgSz w:w="12240" w:h="15840"/>
      <w:pgMar w:top="2088" w:right="1440" w:bottom="103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0492" w14:textId="77777777" w:rsidR="00234501" w:rsidRDefault="00234501">
      <w:pPr>
        <w:spacing w:after="0" w:line="240" w:lineRule="auto"/>
      </w:pPr>
      <w:r>
        <w:separator/>
      </w:r>
    </w:p>
  </w:endnote>
  <w:endnote w:type="continuationSeparator" w:id="0">
    <w:p w14:paraId="29E3988F" w14:textId="77777777" w:rsidR="00234501" w:rsidRDefault="0023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9AF2" w14:textId="77777777" w:rsidR="008624BA" w:rsidRDefault="00D9148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25BD577" w14:textId="77777777" w:rsidR="008624BA" w:rsidRDefault="008624B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A4FA" w14:textId="77777777" w:rsidR="008624BA" w:rsidRDefault="00D91481">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0635A5">
      <w:rPr>
        <w:noProof/>
        <w:color w:val="000000"/>
      </w:rPr>
      <w:t>1</w:t>
    </w:r>
    <w:r>
      <w:rPr>
        <w:color w:val="000000"/>
      </w:rPr>
      <w:fldChar w:fldCharType="end"/>
    </w:r>
  </w:p>
  <w:p w14:paraId="5228B9C3" w14:textId="77777777" w:rsidR="008624BA" w:rsidRDefault="00D91481">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6E267A66" wp14:editId="55329DE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11DFA046" wp14:editId="4B14679C">
              <wp:simplePos x="0" y="0"/>
              <wp:positionH relativeFrom="column">
                <wp:posOffset>-723899</wp:posOffset>
              </wp:positionH>
              <wp:positionV relativeFrom="paragraph">
                <wp:posOffset>419100</wp:posOffset>
              </wp:positionV>
              <wp:extent cx="4042029" cy="409575"/>
              <wp:effectExtent l="0" t="0" r="0" b="0"/>
              <wp:wrapNone/>
              <wp:docPr id="16" name="Rectangle 16"/>
              <wp:cNvGraphicFramePr/>
              <a:graphic xmlns:a="http://schemas.openxmlformats.org/drawingml/2006/main">
                <a:graphicData uri="http://schemas.microsoft.com/office/word/2010/wordprocessingShape">
                  <wps:wsp>
                    <wps:cNvSpPr/>
                    <wps:spPr>
                      <a:xfrm>
                        <a:off x="3329748" y="3579975"/>
                        <a:ext cx="4032504" cy="400050"/>
                      </a:xfrm>
                      <a:prstGeom prst="rect">
                        <a:avLst/>
                      </a:prstGeom>
                      <a:solidFill>
                        <a:schemeClr val="lt1"/>
                      </a:solidFill>
                      <a:ln>
                        <a:noFill/>
                      </a:ln>
                    </wps:spPr>
                    <wps:txbx>
                      <w:txbxContent>
                        <w:p w14:paraId="4C8206EF" w14:textId="77777777" w:rsidR="008624BA" w:rsidRDefault="00D91481">
                          <w:pPr>
                            <w:spacing w:after="60" w:line="258" w:lineRule="auto"/>
                            <w:ind w:right="360"/>
                            <w:textDirection w:val="btLr"/>
                          </w:pPr>
                          <w:r>
                            <w:rPr>
                              <w:i/>
                              <w:color w:val="000000"/>
                              <w:sz w:val="17"/>
                            </w:rPr>
                            <w:t>©2019, The Regents of the University of California – PB.11.01.02</w:t>
                          </w:r>
                        </w:p>
                        <w:p w14:paraId="3350DEBC" w14:textId="77777777" w:rsidR="008624BA" w:rsidRDefault="008624B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1DFA046" id="Rectangle 16" o:spid="_x0000_s1031" style="position:absolute;margin-left:-57pt;margin-top:33pt;width:318.2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" fillcolor="white [3201]" stroked="f">
              <v:textbox inset="2.53958mm,1.2694mm,2.53958mm,1.2694mm">
                <w:txbxContent>
                  <w:p w14:paraId="4C8206EF" w14:textId="77777777" w:rsidR="008624BA" w:rsidRDefault="00D91481">
                    <w:pPr>
                      <w:spacing w:after="60" w:line="258" w:lineRule="auto"/>
                      <w:ind w:right="360"/>
                      <w:textDirection w:val="btLr"/>
                    </w:pPr>
                    <w:r>
                      <w:rPr>
                        <w:i/>
                        <w:color w:val="000000"/>
                        <w:sz w:val="17"/>
                      </w:rPr>
                      <w:t>©2019, The Regents of the University of California – PB.11.01.02</w:t>
                    </w:r>
                  </w:p>
                  <w:p w14:paraId="3350DEBC" w14:textId="77777777" w:rsidR="008624BA" w:rsidRDefault="008624BA">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E96C" w14:textId="77777777" w:rsidR="00234501" w:rsidRDefault="00234501">
      <w:pPr>
        <w:spacing w:after="0" w:line="240" w:lineRule="auto"/>
      </w:pPr>
      <w:r>
        <w:separator/>
      </w:r>
    </w:p>
  </w:footnote>
  <w:footnote w:type="continuationSeparator" w:id="0">
    <w:p w14:paraId="4C069B33" w14:textId="77777777" w:rsidR="00234501" w:rsidRDefault="0023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FBC4" w14:textId="77777777" w:rsidR="008624BA" w:rsidRDefault="00D91481">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26BDEEE2" wp14:editId="5F8223F9">
              <wp:simplePos x="0" y="0"/>
              <wp:positionH relativeFrom="column">
                <wp:posOffset>-647699</wp:posOffset>
              </wp:positionH>
              <wp:positionV relativeFrom="paragraph">
                <wp:posOffset>406400</wp:posOffset>
              </wp:positionV>
              <wp:extent cx="7305675" cy="369570"/>
              <wp:effectExtent l="0" t="0" r="0" b="0"/>
              <wp:wrapNone/>
              <wp:docPr id="18" name="Rectangle 18"/>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14:paraId="6472C2E9" w14:textId="77777777" w:rsidR="008624BA" w:rsidRDefault="00D91481">
                          <w:pPr>
                            <w:spacing w:after="0" w:line="240" w:lineRule="auto"/>
                            <w:textDirection w:val="btLr"/>
                          </w:pPr>
                          <w:r>
                            <w:rPr>
                              <w:rFonts w:ascii="Arial" w:eastAsia="Arial" w:hAnsi="Arial" w:cs="Arial"/>
                              <w:color w:val="FFFFFF"/>
                              <w:sz w:val="32"/>
                            </w:rPr>
                            <w:t>Task 11: Energy Performance Indicators (</w:t>
                          </w:r>
                          <w:proofErr w:type="spellStart"/>
                          <w:r>
                            <w:rPr>
                              <w:rFonts w:ascii="Arial" w:eastAsia="Arial" w:hAnsi="Arial" w:cs="Arial"/>
                              <w:color w:val="FFFFFF"/>
                              <w:sz w:val="32"/>
                            </w:rPr>
                            <w:t>EnPIs</w:t>
                          </w:r>
                          <w:proofErr w:type="spellEnd"/>
                          <w:r>
                            <w:rPr>
                              <w:rFonts w:ascii="Arial" w:eastAsia="Arial" w:hAnsi="Arial" w:cs="Arial"/>
                              <w:color w:val="FFFFFF"/>
                              <w:sz w:val="32"/>
                            </w:rPr>
                            <w:t>) and Energy Baselines (</w:t>
                          </w:r>
                          <w:proofErr w:type="spellStart"/>
                          <w:r>
                            <w:rPr>
                              <w:rFonts w:ascii="Arial" w:eastAsia="Arial" w:hAnsi="Arial" w:cs="Arial"/>
                              <w:color w:val="FFFFFF"/>
                              <w:sz w:val="32"/>
                            </w:rPr>
                            <w:t>EnBs</w:t>
                          </w:r>
                          <w:proofErr w:type="spellEnd"/>
                          <w:r>
                            <w:rPr>
                              <w:rFonts w:ascii="Arial" w:eastAsia="Arial" w:hAnsi="Arial" w:cs="Arial"/>
                              <w:color w:val="FFFFFF"/>
                              <w:sz w:val="32"/>
                            </w:rPr>
                            <w:t>)</w:t>
                          </w:r>
                        </w:p>
                      </w:txbxContent>
                    </wps:txbx>
                    <wps:bodyPr spcFirstLastPara="1" wrap="square" lIns="91425" tIns="45700" rIns="91425" bIns="45700" anchor="ctr" anchorCtr="0">
                      <a:noAutofit/>
                    </wps:bodyPr>
                  </wps:wsp>
                </a:graphicData>
              </a:graphic>
            </wp:anchor>
          </w:drawing>
        </mc:Choice>
        <mc:Fallback>
          <w:pict>
            <v:rect w14:anchorId="26BDEEE2" id="Rectangle 18"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" fillcolor="#4e5992" stroked="f">
              <v:textbox inset="2.53958mm,1.2694mm,2.53958mm,1.2694mm">
                <w:txbxContent>
                  <w:p w14:paraId="6472C2E9" w14:textId="77777777" w:rsidR="008624BA" w:rsidRDefault="00D91481">
                    <w:pPr>
                      <w:spacing w:after="0" w:line="240" w:lineRule="auto"/>
                      <w:textDirection w:val="btLr"/>
                    </w:pPr>
                    <w:r>
                      <w:rPr>
                        <w:rFonts w:ascii="Arial" w:eastAsia="Arial" w:hAnsi="Arial" w:cs="Arial"/>
                        <w:color w:val="FFFFFF"/>
                        <w:sz w:val="32"/>
                      </w:rPr>
                      <w:t>Task 11: Energy Performance Indicators (</w:t>
                    </w:r>
                    <w:proofErr w:type="spellStart"/>
                    <w:r>
                      <w:rPr>
                        <w:rFonts w:ascii="Arial" w:eastAsia="Arial" w:hAnsi="Arial" w:cs="Arial"/>
                        <w:color w:val="FFFFFF"/>
                        <w:sz w:val="32"/>
                      </w:rPr>
                      <w:t>EnPIs</w:t>
                    </w:r>
                    <w:proofErr w:type="spellEnd"/>
                    <w:r>
                      <w:rPr>
                        <w:rFonts w:ascii="Arial" w:eastAsia="Arial" w:hAnsi="Arial" w:cs="Arial"/>
                        <w:color w:val="FFFFFF"/>
                        <w:sz w:val="32"/>
                      </w:rPr>
                      <w:t>) and Energy Baselines (</w:t>
                    </w:r>
                    <w:proofErr w:type="spellStart"/>
                    <w:r>
                      <w:rPr>
                        <w:rFonts w:ascii="Arial" w:eastAsia="Arial" w:hAnsi="Arial" w:cs="Arial"/>
                        <w:color w:val="FFFFFF"/>
                        <w:sz w:val="32"/>
                      </w:rPr>
                      <w:t>EnBs</w:t>
                    </w:r>
                    <w:proofErr w:type="spellEnd"/>
                    <w:r>
                      <w:rPr>
                        <w:rFonts w:ascii="Arial" w:eastAsia="Arial" w:hAnsi="Arial" w:cs="Arial"/>
                        <w:color w:val="FFFFFF"/>
                        <w:sz w:val="32"/>
                      </w:rPr>
                      <w: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EAAF96D" wp14:editId="202F88A4">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6B1C07BB" w14:textId="77777777" w:rsidR="008624BA" w:rsidRDefault="00D91481">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1EAAF96D"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" fillcolor="#00579d" stroked="f">
              <v:textbox inset="2.53958mm,1.2694mm,2.53958mm,1.2694mm">
                <w:txbxContent>
                  <w:p w14:paraId="6B1C07BB" w14:textId="77777777" w:rsidR="008624BA" w:rsidRDefault="00D91481">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A99BE57" wp14:editId="5727E360">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0ED0EE17" w14:textId="77777777" w:rsidR="008624BA" w:rsidRDefault="008624B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A99BE57" id="Rectangle: Rounded Corners 17"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0ED0EE17" w14:textId="77777777" w:rsidR="008624BA" w:rsidRDefault="008624BA">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304AB690" wp14:editId="3D4A803D">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5E74"/>
    <w:multiLevelType w:val="hybridMultilevel"/>
    <w:tmpl w:val="89CE3A3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15:restartNumberingAfterBreak="0">
    <w:nsid w:val="05BB0878"/>
    <w:multiLevelType w:val="multilevel"/>
    <w:tmpl w:val="2CE0D3D6"/>
    <w:lvl w:ilvl="0">
      <w:start w:val="1"/>
      <w:numFmt w:val="decimal"/>
      <w:lvlText w:val="%1."/>
      <w:lvlJc w:val="left"/>
      <w:pPr>
        <w:ind w:left="-45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 w15:restartNumberingAfterBreak="0">
    <w:nsid w:val="09B47FA8"/>
    <w:multiLevelType w:val="multilevel"/>
    <w:tmpl w:val="65A6E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705B28"/>
    <w:multiLevelType w:val="hybridMultilevel"/>
    <w:tmpl w:val="B3008984"/>
    <w:lvl w:ilvl="0" w:tplc="8FC03410">
      <w:start w:val="1"/>
      <w:numFmt w:val="decimal"/>
      <w:lvlText w:val="%1."/>
      <w:lvlJc w:val="left"/>
      <w:pPr>
        <w:ind w:left="1640" w:hanging="360"/>
      </w:pPr>
      <w:rPr>
        <w:rFonts w:hint="default"/>
        <w:color w:val="FFFFFF" w:themeColor="background1"/>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num w:numId="1" w16cid:durableId="1741782907">
    <w:abstractNumId w:val="2"/>
  </w:num>
  <w:num w:numId="2" w16cid:durableId="644047093">
    <w:abstractNumId w:val="1"/>
  </w:num>
  <w:num w:numId="3" w16cid:durableId="22291949">
    <w:abstractNumId w:val="3"/>
  </w:num>
  <w:num w:numId="4" w16cid:durableId="34872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4BA"/>
    <w:rsid w:val="00032548"/>
    <w:rsid w:val="00040A09"/>
    <w:rsid w:val="00061DD4"/>
    <w:rsid w:val="000635A5"/>
    <w:rsid w:val="00086D76"/>
    <w:rsid w:val="000B4152"/>
    <w:rsid w:val="000C3927"/>
    <w:rsid w:val="000F4611"/>
    <w:rsid w:val="00143A5E"/>
    <w:rsid w:val="001462F0"/>
    <w:rsid w:val="0014678D"/>
    <w:rsid w:val="00151787"/>
    <w:rsid w:val="001539F1"/>
    <w:rsid w:val="0018169E"/>
    <w:rsid w:val="0018622B"/>
    <w:rsid w:val="00195356"/>
    <w:rsid w:val="001B793D"/>
    <w:rsid w:val="001D5BC6"/>
    <w:rsid w:val="001F7109"/>
    <w:rsid w:val="0020441C"/>
    <w:rsid w:val="00222C12"/>
    <w:rsid w:val="00234501"/>
    <w:rsid w:val="002454D5"/>
    <w:rsid w:val="002670C6"/>
    <w:rsid w:val="00272B55"/>
    <w:rsid w:val="0028389D"/>
    <w:rsid w:val="00285638"/>
    <w:rsid w:val="002C01C9"/>
    <w:rsid w:val="002E1EDB"/>
    <w:rsid w:val="002F27B9"/>
    <w:rsid w:val="003129E1"/>
    <w:rsid w:val="003511CB"/>
    <w:rsid w:val="00355C0B"/>
    <w:rsid w:val="00356FF5"/>
    <w:rsid w:val="00367FD1"/>
    <w:rsid w:val="003769E4"/>
    <w:rsid w:val="00384D4F"/>
    <w:rsid w:val="003965AC"/>
    <w:rsid w:val="003B4C52"/>
    <w:rsid w:val="003C47AA"/>
    <w:rsid w:val="003D1ABB"/>
    <w:rsid w:val="003D48D0"/>
    <w:rsid w:val="003E614B"/>
    <w:rsid w:val="003E6777"/>
    <w:rsid w:val="00410CF8"/>
    <w:rsid w:val="00433476"/>
    <w:rsid w:val="00440339"/>
    <w:rsid w:val="004427EC"/>
    <w:rsid w:val="00465AAE"/>
    <w:rsid w:val="0048353F"/>
    <w:rsid w:val="004875B4"/>
    <w:rsid w:val="004A1446"/>
    <w:rsid w:val="004A63B8"/>
    <w:rsid w:val="004B5DE8"/>
    <w:rsid w:val="004C6BEA"/>
    <w:rsid w:val="004D0D2C"/>
    <w:rsid w:val="004D2B5A"/>
    <w:rsid w:val="0052063D"/>
    <w:rsid w:val="00521F25"/>
    <w:rsid w:val="005A0B9A"/>
    <w:rsid w:val="005D4A59"/>
    <w:rsid w:val="005E32C2"/>
    <w:rsid w:val="00602CF4"/>
    <w:rsid w:val="00612D25"/>
    <w:rsid w:val="00630F19"/>
    <w:rsid w:val="006402D6"/>
    <w:rsid w:val="00651DC4"/>
    <w:rsid w:val="006A7E3F"/>
    <w:rsid w:val="006C3CE7"/>
    <w:rsid w:val="006C5FFE"/>
    <w:rsid w:val="00750905"/>
    <w:rsid w:val="00762D07"/>
    <w:rsid w:val="007762DF"/>
    <w:rsid w:val="007A16DA"/>
    <w:rsid w:val="007D683D"/>
    <w:rsid w:val="00836D3E"/>
    <w:rsid w:val="00860426"/>
    <w:rsid w:val="00861E41"/>
    <w:rsid w:val="008624BA"/>
    <w:rsid w:val="00863B3F"/>
    <w:rsid w:val="00876002"/>
    <w:rsid w:val="008A09B0"/>
    <w:rsid w:val="008A609F"/>
    <w:rsid w:val="008B2105"/>
    <w:rsid w:val="008D3AC1"/>
    <w:rsid w:val="008D7EBD"/>
    <w:rsid w:val="00903A28"/>
    <w:rsid w:val="00926F48"/>
    <w:rsid w:val="00A5573A"/>
    <w:rsid w:val="00A84F26"/>
    <w:rsid w:val="00A8645A"/>
    <w:rsid w:val="00AC3150"/>
    <w:rsid w:val="00AD08D6"/>
    <w:rsid w:val="00AF58C6"/>
    <w:rsid w:val="00B050EC"/>
    <w:rsid w:val="00B25EEF"/>
    <w:rsid w:val="00B34283"/>
    <w:rsid w:val="00B65271"/>
    <w:rsid w:val="00BA0794"/>
    <w:rsid w:val="00BA0C53"/>
    <w:rsid w:val="00BC1023"/>
    <w:rsid w:val="00BD58AC"/>
    <w:rsid w:val="00BE5E6A"/>
    <w:rsid w:val="00BF69B7"/>
    <w:rsid w:val="00C04570"/>
    <w:rsid w:val="00C70AC8"/>
    <w:rsid w:val="00C719F0"/>
    <w:rsid w:val="00C74B93"/>
    <w:rsid w:val="00C951AF"/>
    <w:rsid w:val="00C96DCC"/>
    <w:rsid w:val="00CB1C48"/>
    <w:rsid w:val="00CB2833"/>
    <w:rsid w:val="00D029F4"/>
    <w:rsid w:val="00D233D1"/>
    <w:rsid w:val="00D90EB9"/>
    <w:rsid w:val="00D91481"/>
    <w:rsid w:val="00DA344C"/>
    <w:rsid w:val="00E0573A"/>
    <w:rsid w:val="00E340E5"/>
    <w:rsid w:val="00E3733C"/>
    <w:rsid w:val="00E404D9"/>
    <w:rsid w:val="00E41936"/>
    <w:rsid w:val="00E5139C"/>
    <w:rsid w:val="00E60410"/>
    <w:rsid w:val="00E758B9"/>
    <w:rsid w:val="00E96E99"/>
    <w:rsid w:val="00EA0DA0"/>
    <w:rsid w:val="00EA511B"/>
    <w:rsid w:val="00EC4AFA"/>
    <w:rsid w:val="00ED05B3"/>
    <w:rsid w:val="00ED0F39"/>
    <w:rsid w:val="00EF6F38"/>
    <w:rsid w:val="00F161F1"/>
    <w:rsid w:val="00F64E8B"/>
    <w:rsid w:val="00F91CEA"/>
    <w:rsid w:val="00FB2CC0"/>
    <w:rsid w:val="00FB36A2"/>
    <w:rsid w:val="00FC1E19"/>
    <w:rsid w:val="00FE090E"/>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1E34E"/>
  <w15:docId w15:val="{6CDB73A9-50DC-45B8-8C35-7CD6ACE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110BB0"/>
    <w:rPr>
      <w:color w:val="808080"/>
    </w:rPr>
  </w:style>
  <w:style w:type="character" w:styleId="CommentReference">
    <w:name w:val="annotation reference"/>
    <w:basedOn w:val="DefaultParagraphFont"/>
    <w:uiPriority w:val="99"/>
    <w:semiHidden/>
    <w:unhideWhenUsed/>
    <w:rsid w:val="004F338E"/>
    <w:rPr>
      <w:sz w:val="16"/>
      <w:szCs w:val="16"/>
    </w:rPr>
  </w:style>
  <w:style w:type="paragraph" w:styleId="CommentText">
    <w:name w:val="annotation text"/>
    <w:basedOn w:val="Normal"/>
    <w:link w:val="CommentTextChar"/>
    <w:uiPriority w:val="99"/>
    <w:semiHidden/>
    <w:unhideWhenUsed/>
    <w:rsid w:val="004F338E"/>
    <w:pPr>
      <w:spacing w:line="240" w:lineRule="auto"/>
    </w:pPr>
    <w:rPr>
      <w:sz w:val="20"/>
      <w:szCs w:val="20"/>
    </w:rPr>
  </w:style>
  <w:style w:type="character" w:customStyle="1" w:styleId="CommentTextChar">
    <w:name w:val="Comment Text Char"/>
    <w:basedOn w:val="DefaultParagraphFont"/>
    <w:link w:val="CommentText"/>
    <w:uiPriority w:val="99"/>
    <w:semiHidden/>
    <w:rsid w:val="004F338E"/>
    <w:rPr>
      <w:sz w:val="20"/>
      <w:szCs w:val="20"/>
    </w:rPr>
  </w:style>
  <w:style w:type="paragraph" w:styleId="CommentSubject">
    <w:name w:val="annotation subject"/>
    <w:basedOn w:val="CommentText"/>
    <w:next w:val="CommentText"/>
    <w:link w:val="CommentSubjectChar"/>
    <w:uiPriority w:val="99"/>
    <w:semiHidden/>
    <w:unhideWhenUsed/>
    <w:rsid w:val="004F338E"/>
    <w:rPr>
      <w:b/>
      <w:bCs/>
    </w:rPr>
  </w:style>
  <w:style w:type="character" w:customStyle="1" w:styleId="CommentSubjectChar">
    <w:name w:val="Comment Subject Char"/>
    <w:basedOn w:val="CommentTextChar"/>
    <w:link w:val="CommentSubject"/>
    <w:uiPriority w:val="99"/>
    <w:semiHidden/>
    <w:rsid w:val="004F338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character" w:styleId="Hyperlink">
    <w:name w:val="Hyperlink"/>
    <w:basedOn w:val="DefaultParagraphFont"/>
    <w:uiPriority w:val="99"/>
    <w:unhideWhenUsed/>
    <w:rsid w:val="00D90EB9"/>
    <w:rPr>
      <w:color w:val="0563C1" w:themeColor="hyperlink"/>
      <w:u w:val="single"/>
    </w:rPr>
  </w:style>
  <w:style w:type="character" w:styleId="UnresolvedMention">
    <w:name w:val="Unresolved Mention"/>
    <w:basedOn w:val="DefaultParagraphFont"/>
    <w:uiPriority w:val="99"/>
    <w:semiHidden/>
    <w:unhideWhenUsed/>
    <w:rsid w:val="00D90EB9"/>
    <w:rPr>
      <w:color w:val="605E5C"/>
      <w:shd w:val="clear" w:color="auto" w:fill="E1DFDD"/>
    </w:rPr>
  </w:style>
  <w:style w:type="character" w:styleId="FollowedHyperlink">
    <w:name w:val="FollowedHyperlink"/>
    <w:basedOn w:val="DefaultParagraphFont"/>
    <w:uiPriority w:val="99"/>
    <w:semiHidden/>
    <w:unhideWhenUsed/>
    <w:rsid w:val="00AD08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so.org/standard/63450.html" TargetMode="External"/><Relationship Id="rId13" Type="http://schemas.openxmlformats.org/officeDocument/2006/relationships/hyperlink" Target="http://ancis.us/images/RC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org/standard/6345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standard/63450.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so.org/standard/63450.html" TargetMode="External"/><Relationship Id="rId4" Type="http://schemas.openxmlformats.org/officeDocument/2006/relationships/settings" Target="settings.xml"/><Relationship Id="rId9" Type="http://schemas.openxmlformats.org/officeDocument/2006/relationships/hyperlink" Target="https://www.iso.org/standard/63450.htm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QA9o1WyHDDHIXRLZHXcGust0hg==">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5</Pages>
  <Words>1520</Words>
  <Characters>8457</Characters>
  <Application>Microsoft Office Word</Application>
  <DocSecurity>0</DocSecurity>
  <Lines>264</Lines>
  <Paragraphs>148</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Lino Sanchez</dc:creator>
  <cp:lastModifiedBy>Magnus Herrlin</cp:lastModifiedBy>
  <cp:revision>142</cp:revision>
  <dcterms:created xsi:type="dcterms:W3CDTF">2021-10-01T14:47:00Z</dcterms:created>
  <dcterms:modified xsi:type="dcterms:W3CDTF">2025-09-11T16:22:00Z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GrammarlyDocumentId">
    <vt:lpwstr>e0a4fd7a-ee0c-424b-9888-d524d42d0548</vt:lpwstr>
  </property>
</Properties>
</file>