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BA78" w14:textId="77777777" w:rsidR="00687C83" w:rsidRDefault="000D43D2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F75BB95" wp14:editId="1F75BB96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15200" cy="4445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75BBAA" w14:textId="77777777" w:rsidR="00687C83" w:rsidRDefault="00687C8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5BB95" id="Rectangle 28" o:spid="_x0000_s1026" style="position:absolute;left:0;text-align:left;margin-left:-51pt;margin-top:-6pt;width:8in;height: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" fillcolor="#73c130" stroked="f">
                <v:textbox inset="2.53958mm,2.53958mm,2.53958mm,2.53958mm">
                  <w:txbxContent>
                    <w:p w14:paraId="1F75BBAA" w14:textId="77777777" w:rsidR="00687C83" w:rsidRDefault="00687C8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F75BA79" w14:textId="77777777" w:rsidR="00687C83" w:rsidRDefault="000D43D2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75BB97" wp14:editId="1F75BB98">
                <wp:simplePos x="0" y="0"/>
                <wp:positionH relativeFrom="column">
                  <wp:posOffset>-647699</wp:posOffset>
                </wp:positionH>
                <wp:positionV relativeFrom="paragraph">
                  <wp:posOffset>152400</wp:posOffset>
                </wp:positionV>
                <wp:extent cx="7306310" cy="1323975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3122775"/>
                          <a:ext cx="7296785" cy="131445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75BBAB" w14:textId="77777777" w:rsidR="00687C83" w:rsidRDefault="00687C83">
                            <w:pPr>
                              <w:spacing w:after="0" w:line="240" w:lineRule="auto"/>
                              <w:ind w:left="-820" w:right="-143" w:hanging="1626"/>
                              <w:textDirection w:val="btLr"/>
                            </w:pPr>
                          </w:p>
                          <w:p w14:paraId="7E14E61B" w14:textId="77777777" w:rsidR="00942A99" w:rsidRDefault="00942A99" w:rsidP="00942A99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02CC98AB" w14:textId="77777777" w:rsidR="00942A99" w:rsidRDefault="00942A99" w:rsidP="00942A99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E097929" w14:textId="77777777" w:rsidR="00942A99" w:rsidRPr="0054786D" w:rsidRDefault="00942A99" w:rsidP="00942A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your prioritized opportunities from Task 10 to select projects for implementation.</w:t>
                            </w:r>
                          </w:p>
                          <w:p w14:paraId="4C7A1E12" w14:textId="77777777" w:rsidR="00942A99" w:rsidRPr="0054786D" w:rsidRDefault="00942A99" w:rsidP="00942A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ied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any applicable criteria set by your organization to justify and gain approval of the project.</w:t>
                            </w:r>
                          </w:p>
                          <w:p w14:paraId="03E072FB" w14:textId="77777777" w:rsidR="00942A99" w:rsidRPr="0054786D" w:rsidRDefault="00942A99" w:rsidP="00942A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action plans for meeting your organization’s objectives and energy targets identified in Task 12.</w:t>
                            </w:r>
                          </w:p>
                          <w:p w14:paraId="54A7C3E0" w14:textId="77777777" w:rsidR="00942A99" w:rsidRPr="0054786D" w:rsidRDefault="00942A99" w:rsidP="00942A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15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Communicate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54786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expectations to relevant positions and review action plan progress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75BBB1" w14:textId="77777777" w:rsidR="00687C83" w:rsidRDefault="00687C83">
                            <w:pPr>
                              <w:spacing w:line="240" w:lineRule="auto"/>
                              <w:ind w:right="-150"/>
                              <w:textDirection w:val="btLr"/>
                            </w:pPr>
                          </w:p>
                          <w:p w14:paraId="1F75BBB2" w14:textId="77777777" w:rsidR="00687C83" w:rsidRDefault="00687C83">
                            <w:pPr>
                              <w:spacing w:line="240" w:lineRule="auto"/>
                              <w:ind w:left="-810" w:right="-150" w:hanging="16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5BB97" id="Rectangle 26" o:spid="_x0000_s1027" style="position:absolute;left:0;text-align:left;margin-left:-51pt;margin-top:12pt;width:575.3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" fillcolor="#4e5992" stroked="f">
                <v:textbox inset="2.53958mm,1.2694mm,2.53958mm,1.2694mm">
                  <w:txbxContent>
                    <w:p w14:paraId="1F75BBAB" w14:textId="77777777" w:rsidR="00687C83" w:rsidRDefault="00687C83">
                      <w:pPr>
                        <w:spacing w:after="0" w:line="240" w:lineRule="auto"/>
                        <w:ind w:left="-820" w:right="-143" w:hanging="1626"/>
                        <w:textDirection w:val="btLr"/>
                      </w:pPr>
                    </w:p>
                    <w:p w14:paraId="7E14E61B" w14:textId="77777777" w:rsidR="00942A99" w:rsidRDefault="00942A99" w:rsidP="00942A99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02CC98AB" w14:textId="77777777" w:rsidR="00942A99" w:rsidRDefault="00942A99" w:rsidP="00942A99">
                      <w:pPr>
                        <w:tabs>
                          <w:tab w:val="left" w:pos="90"/>
                        </w:tabs>
                        <w:spacing w:line="240" w:lineRule="auto"/>
                        <w:ind w:right="-15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E097929" w14:textId="77777777" w:rsidR="00942A99" w:rsidRPr="0054786D" w:rsidRDefault="00942A99" w:rsidP="00942A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your prioritized opportunities from Task 10 to select projects for implementation.</w:t>
                      </w:r>
                    </w:p>
                    <w:p w14:paraId="4C7A1E12" w14:textId="77777777" w:rsidR="00942A99" w:rsidRPr="0054786D" w:rsidRDefault="00942A99" w:rsidP="00942A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Appl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ied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any applicable criteria set by your organization to justify and gain approval of the project.</w:t>
                      </w:r>
                    </w:p>
                    <w:p w14:paraId="03E072FB" w14:textId="77777777" w:rsidR="00942A99" w:rsidRPr="0054786D" w:rsidRDefault="00942A99" w:rsidP="00942A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action plans for meeting your organization’s objectives and energy targets identified in Task 12.</w:t>
                      </w:r>
                    </w:p>
                    <w:p w14:paraId="54A7C3E0" w14:textId="77777777" w:rsidR="00942A99" w:rsidRPr="0054786D" w:rsidRDefault="00942A99" w:rsidP="00942A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</w:tabs>
                        <w:spacing w:line="240" w:lineRule="auto"/>
                        <w:ind w:right="-15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Communicate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54786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expectations to relevant positions and review action plan progress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1F75BBB1" w14:textId="77777777" w:rsidR="00687C83" w:rsidRDefault="00687C83">
                      <w:pPr>
                        <w:spacing w:line="240" w:lineRule="auto"/>
                        <w:ind w:right="-150"/>
                        <w:textDirection w:val="btLr"/>
                      </w:pPr>
                    </w:p>
                    <w:p w14:paraId="1F75BBB2" w14:textId="77777777" w:rsidR="00687C83" w:rsidRDefault="00687C83">
                      <w:pPr>
                        <w:spacing w:line="240" w:lineRule="auto"/>
                        <w:ind w:left="-810" w:right="-150" w:hanging="16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F75BA7A" w14:textId="77777777" w:rsidR="00687C83" w:rsidRDefault="00687C83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7B" w14:textId="77777777" w:rsidR="00687C83" w:rsidRDefault="00687C83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7C" w14:textId="77777777" w:rsidR="00687C83" w:rsidRDefault="00687C83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7D" w14:textId="77777777" w:rsidR="00687C83" w:rsidRDefault="00687C83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7E" w14:textId="77777777" w:rsidR="00687C83" w:rsidRDefault="00687C83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7F" w14:textId="77777777" w:rsidR="00687C83" w:rsidRDefault="00687C83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80" w14:textId="77777777" w:rsidR="00687C83" w:rsidRDefault="00687C83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81" w14:textId="77777777" w:rsidR="00687C83" w:rsidRDefault="00687C83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82" w14:textId="77777777" w:rsidR="00687C83" w:rsidRDefault="00687C83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6A61EC1B" w14:textId="6EE88283" w:rsidR="006144B0" w:rsidRDefault="006144B0">
      <w:pPr>
        <w:spacing w:line="240" w:lineRule="auto"/>
        <w:ind w:right="-720"/>
        <w:rPr>
          <w:rFonts w:ascii="Arial" w:hAnsi="Arial" w:cs="Arial"/>
          <w:b/>
          <w:bCs/>
          <w:color w:val="0000FF"/>
          <w:shd w:val="clear" w:color="auto" w:fill="FFFFFF"/>
        </w:rPr>
      </w:pPr>
      <w:r w:rsidRPr="006144B0">
        <w:rPr>
          <w:rFonts w:ascii="Arial" w:hAnsi="Arial" w:cs="Arial"/>
          <w:b/>
          <w:bCs/>
          <w:color w:val="0000FF"/>
          <w:shd w:val="clear" w:color="auto" w:fill="FFFFFF"/>
        </w:rPr>
        <w:t>This document is an example of how to complete Playbook Task 1</w:t>
      </w:r>
      <w:r w:rsidRPr="006144B0">
        <w:rPr>
          <w:rFonts w:ascii="Arial" w:hAnsi="Arial" w:cs="Arial"/>
          <w:b/>
          <w:bCs/>
          <w:color w:val="0000FF"/>
          <w:shd w:val="clear" w:color="auto" w:fill="FFFFFF"/>
        </w:rPr>
        <w:t>3</w:t>
      </w:r>
      <w:r w:rsidRPr="006144B0">
        <w:rPr>
          <w:rFonts w:ascii="Arial" w:hAnsi="Arial" w:cs="Arial"/>
          <w:b/>
          <w:bCs/>
          <w:color w:val="0000FF"/>
          <w:shd w:val="clear" w:color="auto" w:fill="FFFFFF"/>
        </w:rPr>
        <w:t>. All blue text should be replaced with your organization’s information, assessments, and/or decisions.</w:t>
      </w:r>
    </w:p>
    <w:p w14:paraId="4ED5BB0D" w14:textId="77777777" w:rsidR="006144B0" w:rsidRPr="006144B0" w:rsidRDefault="006144B0">
      <w:pPr>
        <w:spacing w:line="240" w:lineRule="auto"/>
        <w:ind w:right="-720"/>
        <w:rPr>
          <w:rFonts w:ascii="Arial" w:eastAsia="Arial" w:hAnsi="Arial" w:cs="Arial"/>
          <w:b/>
          <w:bCs/>
          <w:color w:val="0000FF"/>
          <w:sz w:val="20"/>
          <w:szCs w:val="20"/>
        </w:rPr>
      </w:pPr>
    </w:p>
    <w:p w14:paraId="1F75BA83" w14:textId="77777777" w:rsidR="00687C83" w:rsidRDefault="000D4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90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Use your prioritized opportunities from Task 10 to select projects for implementation.</w:t>
      </w:r>
    </w:p>
    <w:tbl>
      <w:tblPr>
        <w:tblStyle w:val="a5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881"/>
        <w:gridCol w:w="4320"/>
      </w:tblGrid>
      <w:tr w:rsidR="00687C83" w14:paraId="1F75BA87" w14:textId="77777777">
        <w:trPr>
          <w:trHeight w:val="179"/>
        </w:trPr>
        <w:tc>
          <w:tcPr>
            <w:tcW w:w="509" w:type="dxa"/>
            <w:vAlign w:val="center"/>
          </w:tcPr>
          <w:p w14:paraId="1F75BA84" w14:textId="77777777" w:rsidR="00687C83" w:rsidRDefault="000D43D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  <w:vAlign w:val="center"/>
          </w:tcPr>
          <w:p w14:paraId="1F75BA85" w14:textId="77777777" w:rsidR="00687C83" w:rsidRDefault="000D43D2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used the opportunities tracker available in Task 10 to select projects for implementation.</w:t>
            </w:r>
          </w:p>
        </w:tc>
        <w:tc>
          <w:tcPr>
            <w:tcW w:w="4320" w:type="dxa"/>
            <w:vAlign w:val="center"/>
          </w:tcPr>
          <w:p w14:paraId="1F75BA86" w14:textId="69F9302D" w:rsidR="00687C83" w:rsidRDefault="00444A72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11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>/2/2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</w:tbl>
    <w:p w14:paraId="1F75BA88" w14:textId="77777777" w:rsidR="00687C83" w:rsidRDefault="00687C83">
      <w:pPr>
        <w:pBdr>
          <w:top w:val="nil"/>
          <w:left w:val="nil"/>
          <w:bottom w:val="nil"/>
          <w:right w:val="nil"/>
          <w:between w:val="nil"/>
        </w:pBdr>
        <w:spacing w:after="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F75BA89" w14:textId="77777777" w:rsidR="00687C83" w:rsidRDefault="000D4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Apply any applicable criteria set by your organization to justify and gain approval of the project.</w:t>
      </w:r>
    </w:p>
    <w:tbl>
      <w:tblPr>
        <w:tblStyle w:val="a6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881"/>
        <w:gridCol w:w="4320"/>
      </w:tblGrid>
      <w:tr w:rsidR="00687C83" w14:paraId="1F75BA8D" w14:textId="77777777">
        <w:trPr>
          <w:trHeight w:val="179"/>
        </w:trPr>
        <w:tc>
          <w:tcPr>
            <w:tcW w:w="509" w:type="dxa"/>
            <w:vAlign w:val="center"/>
          </w:tcPr>
          <w:p w14:paraId="1F75BA8A" w14:textId="77777777" w:rsidR="00687C83" w:rsidRDefault="000D43D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  <w:vAlign w:val="center"/>
          </w:tcPr>
          <w:p w14:paraId="1F75BA8B" w14:textId="77777777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included applicable criteria set by our organization to justify selecting the project for implementation.</w:t>
            </w:r>
          </w:p>
        </w:tc>
        <w:tc>
          <w:tcPr>
            <w:tcW w:w="4320" w:type="dxa"/>
            <w:vAlign w:val="center"/>
          </w:tcPr>
          <w:p w14:paraId="1F75BA8C" w14:textId="769E990E" w:rsidR="00687C83" w:rsidRDefault="00444A72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11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687C83" w14:paraId="1F75BA91" w14:textId="77777777">
        <w:trPr>
          <w:trHeight w:val="179"/>
        </w:trPr>
        <w:tc>
          <w:tcPr>
            <w:tcW w:w="509" w:type="dxa"/>
            <w:vAlign w:val="center"/>
          </w:tcPr>
          <w:p w14:paraId="1F75BA8E" w14:textId="77777777" w:rsidR="00687C83" w:rsidRDefault="000D43D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  <w:vAlign w:val="center"/>
          </w:tcPr>
          <w:p w14:paraId="1F75BA8F" w14:textId="77777777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obtained approval to implement the project.</w:t>
            </w:r>
          </w:p>
        </w:tc>
        <w:tc>
          <w:tcPr>
            <w:tcW w:w="4320" w:type="dxa"/>
            <w:vAlign w:val="center"/>
          </w:tcPr>
          <w:p w14:paraId="1F75BA90" w14:textId="3D436FCF" w:rsidR="00687C83" w:rsidRDefault="00444A72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11/5/23</w:t>
            </w:r>
          </w:p>
        </w:tc>
      </w:tr>
    </w:tbl>
    <w:p w14:paraId="1F75BA92" w14:textId="77777777" w:rsidR="00687C83" w:rsidRDefault="00687C83">
      <w:pPr>
        <w:pBdr>
          <w:top w:val="nil"/>
          <w:left w:val="nil"/>
          <w:bottom w:val="nil"/>
          <w:right w:val="nil"/>
          <w:between w:val="nil"/>
        </w:pBdr>
        <w:spacing w:after="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F75BA93" w14:textId="77777777" w:rsidR="00687C83" w:rsidRDefault="000D4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Develop action plans for meeting your organization’s objectives and energy targets identified in Task 12.</w:t>
      </w:r>
    </w:p>
    <w:tbl>
      <w:tblPr>
        <w:tblStyle w:val="a7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881"/>
        <w:gridCol w:w="4320"/>
      </w:tblGrid>
      <w:tr w:rsidR="00687C83" w14:paraId="1F75BA97" w14:textId="77777777">
        <w:trPr>
          <w:trHeight w:val="179"/>
        </w:trPr>
        <w:tc>
          <w:tcPr>
            <w:tcW w:w="509" w:type="dxa"/>
            <w:vAlign w:val="center"/>
          </w:tcPr>
          <w:p w14:paraId="1F75BA94" w14:textId="77777777" w:rsidR="00687C83" w:rsidRDefault="000D43D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  <w:vAlign w:val="center"/>
          </w:tcPr>
          <w:p w14:paraId="1F75BA95" w14:textId="77777777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used the Energy Management Action Plan Template below for each project approved for implementation</w:t>
            </w:r>
          </w:p>
        </w:tc>
        <w:tc>
          <w:tcPr>
            <w:tcW w:w="4320" w:type="dxa"/>
            <w:vAlign w:val="center"/>
          </w:tcPr>
          <w:p w14:paraId="1F75BA96" w14:textId="30ACFEED" w:rsidR="00687C83" w:rsidRDefault="00444A72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11/5/23</w:t>
            </w:r>
          </w:p>
        </w:tc>
      </w:tr>
      <w:tr w:rsidR="00687C83" w14:paraId="1F75BA9B" w14:textId="77777777">
        <w:trPr>
          <w:trHeight w:val="179"/>
        </w:trPr>
        <w:tc>
          <w:tcPr>
            <w:tcW w:w="509" w:type="dxa"/>
            <w:vAlign w:val="center"/>
          </w:tcPr>
          <w:p w14:paraId="1F75BA98" w14:textId="77777777" w:rsidR="00687C83" w:rsidRDefault="000D43D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  <w:vAlign w:val="center"/>
          </w:tcPr>
          <w:p w14:paraId="1F75BA99" w14:textId="77777777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The action plans developed will meet our organization’s objectives and energy targets</w:t>
            </w:r>
          </w:p>
        </w:tc>
        <w:tc>
          <w:tcPr>
            <w:tcW w:w="4320" w:type="dxa"/>
            <w:vAlign w:val="center"/>
          </w:tcPr>
          <w:p w14:paraId="1F75BA9A" w14:textId="0BB77462" w:rsidR="00687C83" w:rsidRDefault="00444A72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11/5/23</w:t>
            </w:r>
          </w:p>
        </w:tc>
      </w:tr>
    </w:tbl>
    <w:p w14:paraId="1F75BA9C" w14:textId="77777777" w:rsidR="00687C83" w:rsidRDefault="00687C83">
      <w:p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F75BA9D" w14:textId="77777777" w:rsidR="00687C83" w:rsidRDefault="000D43D2">
      <w:pPr>
        <w:spacing w:line="240" w:lineRule="auto"/>
        <w:ind w:left="-54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A project leader has been designated for each project</w:t>
      </w:r>
    </w:p>
    <w:p w14:paraId="1F75BA9E" w14:textId="7AE2E69D" w:rsidR="00687C83" w:rsidRDefault="00157919">
      <w:pPr>
        <w:spacing w:line="240" w:lineRule="auto"/>
        <w:ind w:left="-540" w:right="-720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The </w:t>
      </w:r>
      <w:r w:rsidR="000D43D2">
        <w:rPr>
          <w:rFonts w:ascii="Arial" w:eastAsia="Arial" w:hAnsi="Arial" w:cs="Arial"/>
          <w:color w:val="0000FF"/>
          <w:sz w:val="20"/>
          <w:szCs w:val="20"/>
        </w:rPr>
        <w:t>Energy Team leader will coordinate and track leadership responsibilities for each project.</w:t>
      </w:r>
    </w:p>
    <w:p w14:paraId="1F75BA9F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Project leaders have assembled project teams for their respective projects and have communicated expectations and responsibilities</w:t>
      </w:r>
    </w:p>
    <w:p w14:paraId="1F75BAA0" w14:textId="27E45F12" w:rsidR="00687C83" w:rsidRDefault="000D43D2">
      <w:pPr>
        <w:spacing w:line="240" w:lineRule="auto"/>
        <w:ind w:left="-540"/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Project leaders have </w:t>
      </w:r>
      <w:r w:rsidR="00A8488B">
        <w:rPr>
          <w:rFonts w:ascii="Arial" w:eastAsia="Arial" w:hAnsi="Arial" w:cs="Arial"/>
          <w:color w:val="0000FF"/>
          <w:sz w:val="20"/>
          <w:szCs w:val="20"/>
        </w:rPr>
        <w:t>selected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their project teams and shared them with the </w:t>
      </w:r>
      <w:r w:rsidR="00150180">
        <w:rPr>
          <w:rFonts w:ascii="Arial" w:eastAsia="Arial" w:hAnsi="Arial" w:cs="Arial"/>
          <w:color w:val="0000FF"/>
          <w:sz w:val="20"/>
          <w:szCs w:val="20"/>
        </w:rPr>
        <w:t>Energy Team leader</w:t>
      </w:r>
      <w:r>
        <w:rPr>
          <w:rFonts w:ascii="Arial" w:eastAsia="Arial" w:hAnsi="Arial" w:cs="Arial"/>
          <w:color w:val="0000FF"/>
          <w:sz w:val="20"/>
          <w:szCs w:val="20"/>
        </w:rPr>
        <w:t>.</w:t>
      </w:r>
    </w:p>
    <w:p w14:paraId="1F75BAA1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 following items have been detailed in each action plan:</w:t>
      </w:r>
    </w:p>
    <w:p w14:paraId="1F75BAA2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Activities to be completed to implement the project and achieve energy targets(s)</w:t>
      </w:r>
    </w:p>
    <w:p w14:paraId="1F75BAA3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Resources needed to complete activities</w:t>
      </w:r>
    </w:p>
    <w:p w14:paraId="1F75BAA4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☒ Time frame for completing activities</w:t>
      </w:r>
    </w:p>
    <w:p w14:paraId="1F75BAA5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Description of the method for verifying project results</w:t>
      </w:r>
    </w:p>
    <w:p w14:paraId="1F75BAA6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Description of the method for verifying the improvement in energy performance</w:t>
      </w:r>
    </w:p>
    <w:p w14:paraId="1F75BAA7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Method(s) to verify results of action plan and performance improvement</w:t>
      </w:r>
    </w:p>
    <w:p w14:paraId="1F75BAA8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Process and procedure changes required by projects</w:t>
      </w:r>
    </w:p>
    <w:p w14:paraId="1F75BAA9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Training of employees or contractors on the changes implemented due to the project, as needed</w:t>
      </w:r>
    </w:p>
    <w:p w14:paraId="1F75BAAA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Continued monitoring and measurement of project parameters to ensure that the energy performance is sustained over time</w:t>
      </w:r>
    </w:p>
    <w:p w14:paraId="1F75BAAB" w14:textId="77777777" w:rsidR="00687C83" w:rsidRDefault="000D43D2">
      <w:pPr>
        <w:spacing w:line="240" w:lineRule="auto"/>
        <w:ind w:left="-54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 Communication of benefits to stakeholders</w:t>
      </w:r>
    </w:p>
    <w:p w14:paraId="1F75BAAC" w14:textId="77777777" w:rsidR="00687C83" w:rsidRDefault="00687C83">
      <w:pPr>
        <w:spacing w:after="240"/>
        <w:ind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F75BAAD" w14:textId="77777777" w:rsidR="00687C83" w:rsidRDefault="000D43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Communicate expectations to relevant positions and review action plan progress.</w:t>
      </w:r>
    </w:p>
    <w:tbl>
      <w:tblPr>
        <w:tblStyle w:val="a8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5881"/>
        <w:gridCol w:w="4320"/>
      </w:tblGrid>
      <w:tr w:rsidR="00687C83" w14:paraId="1F75BAB1" w14:textId="77777777">
        <w:trPr>
          <w:trHeight w:val="179"/>
        </w:trPr>
        <w:tc>
          <w:tcPr>
            <w:tcW w:w="509" w:type="dxa"/>
            <w:vAlign w:val="center"/>
          </w:tcPr>
          <w:p w14:paraId="1F75BAAE" w14:textId="77777777" w:rsidR="00687C83" w:rsidRDefault="000D43D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  <w:vAlign w:val="center"/>
          </w:tcPr>
          <w:p w14:paraId="1F75BAAF" w14:textId="77777777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Everyone involved in energy projects knows their roles and responsibilities.</w:t>
            </w:r>
          </w:p>
        </w:tc>
        <w:tc>
          <w:tcPr>
            <w:tcW w:w="4320" w:type="dxa"/>
            <w:vAlign w:val="center"/>
          </w:tcPr>
          <w:p w14:paraId="1F75BAB0" w14:textId="6EF7A795" w:rsidR="00687C83" w:rsidRDefault="000D43D2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Yes.  Confirmed at project kick</w:t>
            </w:r>
            <w:r w:rsidR="000212BF">
              <w:rPr>
                <w:rFonts w:ascii="Arial" w:eastAsia="Arial" w:hAnsi="Arial" w:cs="Arial"/>
                <w:color w:val="0000FF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off meeting</w:t>
            </w:r>
            <w:r w:rsidR="000212BF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87C83" w14:paraId="1F75BAB5" w14:textId="77777777">
        <w:trPr>
          <w:trHeight w:val="179"/>
        </w:trPr>
        <w:tc>
          <w:tcPr>
            <w:tcW w:w="509" w:type="dxa"/>
            <w:vAlign w:val="center"/>
          </w:tcPr>
          <w:p w14:paraId="1F75BAB2" w14:textId="77777777" w:rsidR="00687C83" w:rsidRDefault="000D43D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  <w:vAlign w:val="center"/>
          </w:tcPr>
          <w:p w14:paraId="1F75BAB3" w14:textId="5B3D289B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We held a project </w:t>
            </w:r>
            <w:r w:rsidR="000212BF">
              <w:rPr>
                <w:rFonts w:ascii="Arial" w:eastAsia="Arial" w:hAnsi="Arial" w:cs="Arial"/>
                <w:color w:val="000000"/>
                <w:sz w:val="20"/>
                <w:szCs w:val="20"/>
              </w:rPr>
              <w:t>kick-off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meeting for each project.</w:t>
            </w:r>
          </w:p>
        </w:tc>
        <w:tc>
          <w:tcPr>
            <w:tcW w:w="4320" w:type="dxa"/>
            <w:vAlign w:val="center"/>
          </w:tcPr>
          <w:p w14:paraId="1F75BAB4" w14:textId="43C9E31A" w:rsidR="00687C83" w:rsidRDefault="000212BF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Yes.</w:t>
            </w:r>
          </w:p>
        </w:tc>
      </w:tr>
      <w:tr w:rsidR="00687C83" w14:paraId="1F75BAB9" w14:textId="77777777">
        <w:trPr>
          <w:trHeight w:val="179"/>
        </w:trPr>
        <w:tc>
          <w:tcPr>
            <w:tcW w:w="509" w:type="dxa"/>
            <w:vAlign w:val="center"/>
          </w:tcPr>
          <w:p w14:paraId="1F75BAB6" w14:textId="77777777" w:rsidR="00687C83" w:rsidRDefault="000D43D2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5881" w:type="dxa"/>
            <w:vAlign w:val="center"/>
          </w:tcPr>
          <w:p w14:paraId="1F75BAB7" w14:textId="331A43EC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regular meetings to review the action plan(s) to determine if implementation is progressing as expected</w:t>
            </w:r>
            <w:r w:rsidR="000212BF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0" w:type="dxa"/>
            <w:vAlign w:val="center"/>
          </w:tcPr>
          <w:p w14:paraId="1F75BAB8" w14:textId="39EAF057" w:rsidR="00687C83" w:rsidRDefault="000D43D2">
            <w:pPr>
              <w:spacing w:before="50" w:after="50" w:line="240" w:lineRule="auto"/>
              <w:ind w:right="7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Part of </w:t>
            </w:r>
            <w:r w:rsidR="000212B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="00410784">
              <w:rPr>
                <w:rFonts w:ascii="Arial" w:eastAsia="Arial" w:hAnsi="Arial" w:cs="Arial"/>
                <w:color w:val="0000FF"/>
                <w:sz w:val="20"/>
                <w:szCs w:val="20"/>
              </w:rPr>
              <w:t>regular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Engineering Team meeting</w:t>
            </w:r>
            <w:r w:rsidR="000212BF">
              <w:rPr>
                <w:rFonts w:ascii="Arial" w:eastAsia="Arial" w:hAnsi="Arial" w:cs="Arial"/>
                <w:color w:val="0000FF"/>
                <w:sz w:val="20"/>
                <w:szCs w:val="20"/>
              </w:rPr>
              <w:t>s.</w:t>
            </w:r>
          </w:p>
        </w:tc>
      </w:tr>
    </w:tbl>
    <w:p w14:paraId="1F75BABA" w14:textId="77777777" w:rsidR="00687C83" w:rsidRDefault="00687C83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F75BABB" w14:textId="77777777" w:rsidR="00687C83" w:rsidRDefault="000D43D2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9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687C83" w14:paraId="1F75BABF" w14:textId="77777777">
        <w:trPr>
          <w:trHeight w:val="179"/>
        </w:trPr>
        <w:tc>
          <w:tcPr>
            <w:tcW w:w="509" w:type="dxa"/>
            <w:vAlign w:val="center"/>
          </w:tcPr>
          <w:p w14:paraId="1F75BABC" w14:textId="058DA0CF" w:rsidR="00687C83" w:rsidRDefault="008314DF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1F75BABD" w14:textId="77777777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1F75BABE" w14:textId="27B426AA" w:rsidR="00687C83" w:rsidRPr="008314DF" w:rsidRDefault="008314DF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314DF">
              <w:rPr>
                <w:color w:val="0000FF"/>
              </w:rPr>
              <w:t>11/</w:t>
            </w:r>
            <w:r w:rsidR="00444A72">
              <w:rPr>
                <w:color w:val="0000FF"/>
              </w:rPr>
              <w:t>10</w:t>
            </w:r>
            <w:r w:rsidRPr="008314DF">
              <w:rPr>
                <w:color w:val="0000FF"/>
              </w:rPr>
              <w:t>/2</w:t>
            </w:r>
            <w:r w:rsidR="00444A72">
              <w:rPr>
                <w:color w:val="0000FF"/>
              </w:rPr>
              <w:t>3</w:t>
            </w:r>
          </w:p>
        </w:tc>
      </w:tr>
      <w:tr w:rsidR="00687C83" w14:paraId="1F75BAC3" w14:textId="77777777">
        <w:trPr>
          <w:trHeight w:val="242"/>
        </w:trPr>
        <w:tc>
          <w:tcPr>
            <w:tcW w:w="509" w:type="dxa"/>
            <w:vAlign w:val="center"/>
          </w:tcPr>
          <w:p w14:paraId="1F75BAC0" w14:textId="42047E05" w:rsidR="00687C83" w:rsidRDefault="008314DF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1F75BAC1" w14:textId="77777777" w:rsidR="00687C83" w:rsidRDefault="000D43D2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1F75BAC2" w14:textId="4DBF1023" w:rsidR="00687C83" w:rsidRDefault="003D549A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D549A">
              <w:rPr>
                <w:color w:val="0000FF"/>
              </w:rPr>
              <w:t>General Manager.</w:t>
            </w:r>
          </w:p>
        </w:tc>
      </w:tr>
    </w:tbl>
    <w:p w14:paraId="1F75BAC4" w14:textId="77777777" w:rsidR="00687C83" w:rsidRDefault="00687C83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F75BAC5" w14:textId="77777777" w:rsidR="00687C83" w:rsidRDefault="000D43D2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1F75BAC6" w14:textId="77777777" w:rsidR="00687C83" w:rsidRDefault="000D43D2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14:paraId="1F75BAC7" w14:textId="77777777" w:rsidR="00687C83" w:rsidRDefault="00687C83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F75BAC8" w14:textId="77777777" w:rsidR="00687C83" w:rsidRDefault="000D43D2">
      <w:pPr>
        <w:spacing w:after="0" w:line="240" w:lineRule="auto"/>
        <w:rPr>
          <w:b/>
          <w:sz w:val="36"/>
          <w:szCs w:val="36"/>
        </w:rPr>
      </w:pPr>
      <w:r>
        <w:br w:type="page"/>
      </w:r>
    </w:p>
    <w:p w14:paraId="1F75BAC9" w14:textId="77777777" w:rsidR="00687C83" w:rsidRDefault="000D43D2">
      <w:pPr>
        <w:pStyle w:val="Title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Energy Management Action Plan Template</w:t>
      </w:r>
    </w:p>
    <w:p w14:paraId="1F75BACA" w14:textId="77777777" w:rsidR="00687C83" w:rsidRDefault="00687C83">
      <w:pPr>
        <w:rPr>
          <w:rFonts w:ascii="Arial" w:eastAsia="Arial" w:hAnsi="Arial" w:cs="Arial"/>
        </w:rPr>
      </w:pPr>
    </w:p>
    <w:tbl>
      <w:tblPr>
        <w:tblStyle w:val="aa"/>
        <w:tblW w:w="10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4"/>
        <w:gridCol w:w="504"/>
        <w:gridCol w:w="521"/>
        <w:gridCol w:w="205"/>
        <w:gridCol w:w="193"/>
        <w:gridCol w:w="412"/>
        <w:gridCol w:w="932"/>
        <w:gridCol w:w="902"/>
        <w:gridCol w:w="155"/>
        <w:gridCol w:w="911"/>
        <w:gridCol w:w="322"/>
        <w:gridCol w:w="358"/>
        <w:gridCol w:w="89"/>
        <w:gridCol w:w="1008"/>
        <w:gridCol w:w="98"/>
        <w:gridCol w:w="728"/>
        <w:gridCol w:w="813"/>
        <w:gridCol w:w="403"/>
        <w:gridCol w:w="403"/>
      </w:tblGrid>
      <w:tr w:rsidR="00687C83" w14:paraId="1F75BACD" w14:textId="77777777">
        <w:trPr>
          <w:trHeight w:val="144"/>
          <w:jc w:val="center"/>
        </w:trPr>
        <w:tc>
          <w:tcPr>
            <w:tcW w:w="8346" w:type="dxa"/>
            <w:gridSpan w:val="14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F75BACB" w14:textId="5080E111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Project Objective/Target: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95C9B">
              <w:rPr>
                <w:rFonts w:ascii="Arial" w:eastAsia="Arial" w:hAnsi="Arial" w:cs="Arial"/>
                <w:color w:val="0000FF"/>
                <w:sz w:val="20"/>
                <w:szCs w:val="20"/>
              </w:rPr>
              <w:t>Reduce IT equipment electrical consumption by 25% from the baseline by 2028.</w:t>
            </w:r>
          </w:p>
        </w:tc>
        <w:tc>
          <w:tcPr>
            <w:tcW w:w="244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F75BACC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Planned Completion Date:</w:t>
            </w:r>
          </w:p>
        </w:tc>
      </w:tr>
      <w:tr w:rsidR="00687C83" w14:paraId="1F75BAD0" w14:textId="77777777">
        <w:trPr>
          <w:trHeight w:val="204"/>
          <w:jc w:val="center"/>
        </w:trPr>
        <w:tc>
          <w:tcPr>
            <w:tcW w:w="8346" w:type="dxa"/>
            <w:gridSpan w:val="1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75BACE" w14:textId="77777777" w:rsidR="00687C83" w:rsidRDefault="006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1F75BACF" w14:textId="167CE122" w:rsidR="00687C83" w:rsidRDefault="00FC3B2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12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31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1D0815">
              <w:rPr>
                <w:rFonts w:ascii="Arial" w:eastAsia="Arial" w:hAnsi="Arial" w:cs="Arial"/>
                <w:color w:val="0000FF"/>
                <w:sz w:val="20"/>
                <w:szCs w:val="20"/>
              </w:rPr>
              <w:t>20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1A72F0">
              <w:rPr>
                <w:rFonts w:ascii="Arial" w:eastAsia="Arial" w:hAnsi="Arial" w:cs="Arial"/>
                <w:color w:val="0000FF"/>
                <w:sz w:val="20"/>
                <w:szCs w:val="20"/>
              </w:rPr>
              <w:t>8</w:t>
            </w:r>
          </w:p>
        </w:tc>
      </w:tr>
      <w:tr w:rsidR="00687C83" w14:paraId="1F75BAD3" w14:textId="77777777">
        <w:trPr>
          <w:trHeight w:val="144"/>
          <w:jc w:val="center"/>
        </w:trPr>
        <w:tc>
          <w:tcPr>
            <w:tcW w:w="8346" w:type="dxa"/>
            <w:gridSpan w:val="1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75BAD1" w14:textId="77777777" w:rsidR="00687C83" w:rsidRDefault="006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75BAD2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Actual Completion Date:</w:t>
            </w:r>
          </w:p>
        </w:tc>
      </w:tr>
      <w:tr w:rsidR="00687C83" w14:paraId="1F75BAD6" w14:textId="77777777">
        <w:trPr>
          <w:trHeight w:val="249"/>
          <w:jc w:val="center"/>
        </w:trPr>
        <w:tc>
          <w:tcPr>
            <w:tcW w:w="8346" w:type="dxa"/>
            <w:gridSpan w:val="14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75BAD4" w14:textId="77777777" w:rsidR="00687C83" w:rsidRDefault="00687C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75BAD5" w14:textId="63B9522B" w:rsidR="00687C83" w:rsidRDefault="000D43D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Not completed yet</w:t>
            </w:r>
            <w:r w:rsidR="00665D95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87C83" w14:paraId="1F75BAD8" w14:textId="77777777">
        <w:trPr>
          <w:trHeight w:val="720"/>
          <w:jc w:val="center"/>
        </w:trPr>
        <w:tc>
          <w:tcPr>
            <w:tcW w:w="10791" w:type="dxa"/>
            <w:gridSpan w:val="19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75BAD7" w14:textId="51CA322B" w:rsidR="00687C83" w:rsidRDefault="000D43D2">
            <w:pPr>
              <w:ind w:right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Description: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0B597D" w:rsidRPr="000B597D">
              <w:rPr>
                <w:rFonts w:ascii="Arial" w:eastAsia="Arial" w:hAnsi="Arial" w:cs="Arial"/>
                <w:color w:val="0000FF"/>
                <w:sz w:val="20"/>
                <w:szCs w:val="20"/>
              </w:rPr>
              <w:t>Refresh older computer servers with new E</w:t>
            </w:r>
            <w:r w:rsidR="00EC0883">
              <w:rPr>
                <w:rFonts w:ascii="Arial" w:eastAsia="Arial" w:hAnsi="Arial" w:cs="Arial"/>
                <w:color w:val="0000FF"/>
                <w:sz w:val="20"/>
                <w:szCs w:val="20"/>
              </w:rPr>
              <w:t>NERGY STAR</w:t>
            </w:r>
            <w:r w:rsidR="000B597D" w:rsidRPr="000B597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E016B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(if available), </w:t>
            </w:r>
            <w:r w:rsidR="000B597D" w:rsidRPr="000B597D">
              <w:rPr>
                <w:rFonts w:ascii="Arial" w:eastAsia="Arial" w:hAnsi="Arial" w:cs="Arial"/>
                <w:color w:val="0000FF"/>
                <w:sz w:val="20"/>
                <w:szCs w:val="20"/>
              </w:rPr>
              <w:t>energy-efficient ones.</w:t>
            </w:r>
            <w:r w:rsidR="002F67C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0F4045">
              <w:rPr>
                <w:rFonts w:ascii="Arial" w:eastAsia="Arial" w:hAnsi="Arial" w:cs="Arial"/>
                <w:color w:val="0000FF"/>
                <w:sz w:val="20"/>
                <w:szCs w:val="20"/>
              </w:rPr>
              <w:t>Utilize the latest generation of virtualization software to leverage</w:t>
            </w:r>
            <w:r w:rsidR="00F62D3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 capabilities of the new servers. </w:t>
            </w:r>
            <w:r w:rsidR="002F67C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refresh should include a group of servers </w:t>
            </w:r>
            <w:r w:rsidR="005B52BD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during </w:t>
            </w:r>
            <w:r w:rsidR="002F67C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each refresh, rather than </w:t>
            </w:r>
            <w:r w:rsidR="00313C2F">
              <w:rPr>
                <w:rFonts w:ascii="Arial" w:eastAsia="Arial" w:hAnsi="Arial" w:cs="Arial"/>
                <w:color w:val="0000FF"/>
                <w:sz w:val="20"/>
                <w:szCs w:val="20"/>
              </w:rPr>
              <w:t>individually</w:t>
            </w:r>
            <w:r w:rsidR="002F67C7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87C83" w14:paraId="1F75BADB" w14:textId="77777777">
        <w:trPr>
          <w:trHeight w:val="334"/>
          <w:jc w:val="center"/>
        </w:trPr>
        <w:tc>
          <w:tcPr>
            <w:tcW w:w="460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BAD9" w14:textId="6ED8FBE2" w:rsidR="00687C83" w:rsidRDefault="000D43D2">
            <w:pPr>
              <w:ind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Budget: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$</w:t>
            </w:r>
            <w:r w:rsidR="006F1903">
              <w:rPr>
                <w:rFonts w:ascii="Arial" w:eastAsia="Arial" w:hAnsi="Arial" w:cs="Arial"/>
                <w:color w:val="0000FF"/>
                <w:sz w:val="20"/>
                <w:szCs w:val="20"/>
              </w:rPr>
              <w:t>2.0M</w:t>
            </w:r>
          </w:p>
        </w:tc>
        <w:tc>
          <w:tcPr>
            <w:tcW w:w="6190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BADA" w14:textId="1B1F0FA5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Leader: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</w:tr>
      <w:tr w:rsidR="00687C83" w14:paraId="1F75BADE" w14:textId="77777777">
        <w:trPr>
          <w:trHeight w:val="334"/>
          <w:jc w:val="center"/>
        </w:trPr>
        <w:tc>
          <w:tcPr>
            <w:tcW w:w="460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75BADC" w14:textId="12743135" w:rsidR="00687C83" w:rsidRDefault="000D43D2">
            <w:pPr>
              <w:ind w:righ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Actual Cost: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D23E41">
              <w:rPr>
                <w:rFonts w:ascii="Arial" w:eastAsia="Arial" w:hAnsi="Arial" w:cs="Arial"/>
                <w:color w:val="0000F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inal costs </w:t>
            </w:r>
            <w:r w:rsidR="005E6BD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have not yet been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determined</w:t>
            </w:r>
            <w:r w:rsidR="00D23E41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6190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75BADD" w14:textId="19AB8D00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Management Review: </w:t>
            </w:r>
            <w:r w:rsidR="00D23E41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 w:rsidR="007D65CD"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</w:t>
            </w:r>
            <w:r w:rsidR="007D65CD">
              <w:rPr>
                <w:rFonts w:ascii="Arial" w:eastAsia="Arial" w:hAnsi="Arial" w:cs="Arial"/>
                <w:color w:val="0000FF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/2</w:t>
            </w:r>
            <w:r w:rsidR="007D65CD"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</w:tr>
      <w:tr w:rsidR="00687C83" w14:paraId="1F75BAE0" w14:textId="77777777">
        <w:trPr>
          <w:trHeight w:val="368"/>
          <w:jc w:val="center"/>
        </w:trPr>
        <w:tc>
          <w:tcPr>
            <w:tcW w:w="10791" w:type="dxa"/>
            <w:gridSpan w:val="19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F75BADF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Planning</w:t>
            </w:r>
          </w:p>
        </w:tc>
      </w:tr>
      <w:tr w:rsidR="00687C83" w14:paraId="1F75BAE5" w14:textId="77777777">
        <w:trPr>
          <w:trHeight w:val="514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AE1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Action Items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AE2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Responsible Position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AE3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Due Date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AE4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Required Resources/Comments</w:t>
            </w:r>
          </w:p>
        </w:tc>
      </w:tr>
      <w:tr w:rsidR="00687C83" w14:paraId="1F75BAEA" w14:textId="77777777">
        <w:trPr>
          <w:trHeight w:val="699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AE6" w14:textId="46479269" w:rsidR="00687C83" w:rsidRDefault="000D43D2">
            <w:pPr>
              <w:pStyle w:val="Heading1"/>
              <w:spacing w:before="0"/>
              <w:ind w:left="109" w:right="165" w:hanging="109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Inventory &amp; catalog </w:t>
            </w:r>
            <w:r w:rsidR="000C56C4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the existing computer servers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AE7" w14:textId="77777777" w:rsidR="00687C83" w:rsidRDefault="000D43D2">
            <w:pPr>
              <w:pStyle w:val="Heading1"/>
              <w:spacing w:before="0"/>
              <w:ind w:right="77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Engineering Manager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AE8" w14:textId="2AFD6C92" w:rsidR="00687C83" w:rsidRDefault="008F5285">
            <w:pPr>
              <w:pStyle w:val="Heading1"/>
              <w:spacing w:before="0"/>
              <w:jc w:val="center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12</w:t>
            </w:r>
            <w:r w:rsidR="000D43D2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7</w:t>
            </w:r>
            <w:r w:rsidR="000D43D2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3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AE9" w14:textId="0BA707DF" w:rsidR="00687C83" w:rsidRDefault="000C56C4">
            <w:pPr>
              <w:pStyle w:val="Heading1"/>
              <w:spacing w:before="0"/>
              <w:ind w:right="44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IT managers</w:t>
            </w:r>
          </w:p>
        </w:tc>
      </w:tr>
      <w:tr w:rsidR="00687C83" w14:paraId="1F75BAEF" w14:textId="77777777">
        <w:trPr>
          <w:trHeight w:val="744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AEB" w14:textId="5A1D9630" w:rsidR="00687C83" w:rsidRDefault="000D43D2">
            <w:pPr>
              <w:pStyle w:val="Heading1"/>
              <w:spacing w:before="0"/>
              <w:ind w:right="165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Engage a</w:t>
            </w:r>
            <w:r w:rsidR="006524E7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n IT expert to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 </w:t>
            </w:r>
            <w:r w:rsidR="006524E7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identify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 </w:t>
            </w:r>
            <w:r w:rsidR="006524E7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server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 replacements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AEC" w14:textId="77777777" w:rsidR="00687C83" w:rsidRDefault="000D43D2">
            <w:pPr>
              <w:pStyle w:val="Heading1"/>
              <w:spacing w:before="0"/>
              <w:ind w:right="77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Engineering Manager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AED" w14:textId="3E3CFF99" w:rsidR="00687C83" w:rsidRDefault="008F5285">
            <w:pPr>
              <w:pStyle w:val="Heading1"/>
              <w:spacing w:before="0"/>
              <w:jc w:val="center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12/9/23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AEE" w14:textId="3139040B" w:rsidR="00687C83" w:rsidRDefault="006524E7">
            <w:pPr>
              <w:pStyle w:val="Heading1"/>
              <w:spacing w:before="0"/>
              <w:ind w:right="44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IT </w:t>
            </w:r>
            <w:r w:rsidRPr="006524E7">
              <w:rPr>
                <w:rFonts w:ascii="Arial" w:eastAsia="Arial" w:hAnsi="Arial" w:cs="Arial"/>
                <w:b w:val="0"/>
                <w:bCs w:val="0"/>
                <w:color w:val="0000FF"/>
                <w:sz w:val="20"/>
                <w:szCs w:val="20"/>
              </w:rPr>
              <w:t>managers</w:t>
            </w:r>
          </w:p>
        </w:tc>
      </w:tr>
      <w:tr w:rsidR="00687C83" w14:paraId="1F75BAF4" w14:textId="77777777">
        <w:trPr>
          <w:trHeight w:val="346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AF0" w14:textId="2EBEFE4C" w:rsidR="00687C83" w:rsidRDefault="000D43D2">
            <w:pPr>
              <w:pStyle w:val="Heading1"/>
              <w:spacing w:before="0"/>
              <w:ind w:right="165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Develop </w:t>
            </w:r>
            <w:r w:rsidR="006A0F3B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a </w:t>
            </w:r>
            <w:r w:rsidR="00131398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vendor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 list for scoping</w:t>
            </w:r>
            <w:r w:rsidR="006A0F3B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.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AF1" w14:textId="77777777" w:rsidR="00687C83" w:rsidRDefault="000D43D2">
            <w:pPr>
              <w:pStyle w:val="Heading1"/>
              <w:spacing w:before="0"/>
              <w:ind w:right="77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Engineering Manager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AF2" w14:textId="280BDA1F" w:rsidR="00687C83" w:rsidRDefault="008F5285">
            <w:pPr>
              <w:pStyle w:val="Heading1"/>
              <w:spacing w:before="0"/>
              <w:jc w:val="center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12/15/23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AF3" w14:textId="15930565" w:rsidR="00687C83" w:rsidRDefault="006A0F3B">
            <w:pPr>
              <w:pStyle w:val="Heading1"/>
              <w:spacing w:before="0"/>
              <w:ind w:right="44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IT managers</w:t>
            </w:r>
          </w:p>
        </w:tc>
      </w:tr>
      <w:tr w:rsidR="00687C83" w14:paraId="1F75BAF9" w14:textId="77777777">
        <w:trPr>
          <w:trHeight w:val="346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AF5" w14:textId="77777777" w:rsidR="00687C83" w:rsidRDefault="000D43D2">
            <w:pPr>
              <w:pStyle w:val="Heading1"/>
              <w:spacing w:before="0"/>
              <w:ind w:right="165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Develop RFP based on scope elements and contracting requirements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AF6" w14:textId="77777777" w:rsidR="00687C83" w:rsidRDefault="000D43D2">
            <w:pPr>
              <w:pStyle w:val="Heading1"/>
              <w:spacing w:before="0"/>
              <w:ind w:right="77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Engineering Manager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AF7" w14:textId="6730F3E0" w:rsidR="00687C83" w:rsidRDefault="008F5285">
            <w:pPr>
              <w:pStyle w:val="Heading1"/>
              <w:spacing w:before="0"/>
              <w:jc w:val="center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1/7/24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AF8" w14:textId="0396DED4" w:rsidR="00687C83" w:rsidRDefault="00DE3167">
            <w:pPr>
              <w:pStyle w:val="Heading1"/>
              <w:spacing w:before="0"/>
              <w:ind w:right="44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IT managers and the p</w:t>
            </w:r>
            <w:r w:rsidR="000D43D2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urchasing 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t</w:t>
            </w:r>
            <w:r w:rsidR="000D43D2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eam</w:t>
            </w:r>
          </w:p>
        </w:tc>
      </w:tr>
      <w:tr w:rsidR="00687C83" w14:paraId="1F75BAFE" w14:textId="77777777">
        <w:trPr>
          <w:trHeight w:val="591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AFA" w14:textId="4B140CDA" w:rsidR="00687C83" w:rsidRDefault="000D43D2">
            <w:pPr>
              <w:pStyle w:val="Heading1"/>
              <w:spacing w:before="0"/>
              <w:ind w:right="165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Manage RFP process to select </w:t>
            </w:r>
            <w:r w:rsidR="00DE3167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vendor</w:t>
            </w:r>
            <w:r w:rsidR="003275B9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.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AFB" w14:textId="77777777" w:rsidR="00687C83" w:rsidRDefault="000D43D2">
            <w:pPr>
              <w:pStyle w:val="Heading1"/>
              <w:spacing w:before="0"/>
              <w:ind w:right="77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Purchasing Team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AFC" w14:textId="3313E18A" w:rsidR="00687C83" w:rsidRDefault="008F5285">
            <w:pPr>
              <w:pStyle w:val="Heading1"/>
              <w:spacing w:before="0"/>
              <w:jc w:val="center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1/</w:t>
            </w:r>
            <w:r w:rsidR="00F12CA9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/24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AFD" w14:textId="236E0BD0" w:rsidR="00687C83" w:rsidRDefault="000D43D2">
            <w:pPr>
              <w:pStyle w:val="Heading1"/>
              <w:spacing w:before="0"/>
              <w:ind w:right="44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Engineering </w:t>
            </w:r>
            <w:r w:rsidR="003275B9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Team's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 input into </w:t>
            </w:r>
            <w:r w:rsidR="00DE3167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process</w:t>
            </w:r>
          </w:p>
        </w:tc>
      </w:tr>
      <w:tr w:rsidR="00687C83" w14:paraId="1F75BB03" w14:textId="77777777">
        <w:trPr>
          <w:trHeight w:val="346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AFF" w14:textId="2380A42B" w:rsidR="00687C83" w:rsidRDefault="000D43D2">
            <w:pPr>
              <w:pStyle w:val="Heading1"/>
              <w:spacing w:before="0"/>
              <w:ind w:right="165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Develop </w:t>
            </w:r>
            <w:r w:rsidR="00011A17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an 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implementation plan in alignment with space access 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B00" w14:textId="77777777" w:rsidR="00687C83" w:rsidRDefault="000D43D2">
            <w:pPr>
              <w:pStyle w:val="Heading1"/>
              <w:spacing w:before="0"/>
              <w:ind w:right="77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Engineering Manager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B01" w14:textId="1F4668DE" w:rsidR="00687C83" w:rsidRDefault="008F5285">
            <w:pPr>
              <w:pStyle w:val="Heading1"/>
              <w:spacing w:before="0"/>
              <w:jc w:val="center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1/</w:t>
            </w:r>
            <w:r w:rsidR="00F12CA9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/24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B02" w14:textId="457AAF53" w:rsidR="00687C83" w:rsidRDefault="003275B9">
            <w:pPr>
              <w:pStyle w:val="Heading1"/>
              <w:spacing w:before="0"/>
              <w:ind w:right="44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IT managers and the o</w:t>
            </w:r>
            <w:r w:rsidR="000D43D2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perations 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t</w:t>
            </w:r>
            <w:r w:rsidR="000D43D2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eam</w:t>
            </w:r>
          </w:p>
        </w:tc>
      </w:tr>
      <w:tr w:rsidR="00687C83" w14:paraId="1F75BB08" w14:textId="77777777">
        <w:trPr>
          <w:trHeight w:val="346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B04" w14:textId="7F02CA8E" w:rsidR="00687C83" w:rsidRDefault="000D43D2">
            <w:pPr>
              <w:pStyle w:val="Heading1"/>
              <w:spacing w:before="0"/>
              <w:ind w:right="165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Deploy </w:t>
            </w:r>
            <w:r w:rsidR="00F419EF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vendor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 for </w:t>
            </w:r>
            <w:r w:rsidR="00F419EF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turnkey installation process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B05" w14:textId="77777777" w:rsidR="00687C83" w:rsidRDefault="000D43D2">
            <w:pPr>
              <w:pStyle w:val="Heading1"/>
              <w:spacing w:before="0"/>
              <w:ind w:right="77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Engineering Manager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B06" w14:textId="5535668B" w:rsidR="00687C83" w:rsidRDefault="008F5285">
            <w:pPr>
              <w:pStyle w:val="Heading1"/>
              <w:spacing w:before="0"/>
              <w:jc w:val="center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1/</w:t>
            </w:r>
            <w:r w:rsidR="00F12CA9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/24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B07" w14:textId="6A5E8519" w:rsidR="00687C83" w:rsidRDefault="00F419EF">
            <w:pPr>
              <w:pStyle w:val="Heading1"/>
              <w:spacing w:before="0"/>
              <w:ind w:right="44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IT managers and the o</w:t>
            </w:r>
            <w:r w:rsidR="000D43D2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 xml:space="preserve">perations 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t</w:t>
            </w:r>
            <w:r w:rsidR="000D43D2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eam</w:t>
            </w:r>
          </w:p>
        </w:tc>
      </w:tr>
      <w:tr w:rsidR="00687C83" w14:paraId="1F75BB0D" w14:textId="77777777">
        <w:trPr>
          <w:trHeight w:val="346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B09" w14:textId="0C9F3C8C" w:rsidR="00687C83" w:rsidRDefault="000D43D2">
            <w:pPr>
              <w:pStyle w:val="Heading1"/>
              <w:spacing w:before="0"/>
              <w:ind w:right="165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Inspect project for utility rebates</w:t>
            </w:r>
            <w:r w:rsidR="003C351A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.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B0A" w14:textId="77777777" w:rsidR="00687C83" w:rsidRDefault="000D43D2">
            <w:pPr>
              <w:pStyle w:val="Heading1"/>
              <w:spacing w:before="0"/>
              <w:ind w:right="77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Engineering Manager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B0B" w14:textId="67C9717D" w:rsidR="00687C83" w:rsidRDefault="008F5285">
            <w:pPr>
              <w:pStyle w:val="Heading1"/>
              <w:spacing w:before="0"/>
              <w:jc w:val="center"/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1/</w:t>
            </w:r>
            <w:r w:rsidR="00F12CA9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/24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B0C" w14:textId="6870996A" w:rsidR="00687C83" w:rsidRDefault="00D52318">
            <w:pPr>
              <w:pStyle w:val="Heading1"/>
              <w:spacing w:before="0"/>
              <w:ind w:right="44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 w:rsidRPr="00D52318">
              <w:rPr>
                <w:rFonts w:ascii="Arial" w:eastAsia="Arial" w:hAnsi="Arial" w:cs="Arial"/>
                <w:b w:val="0"/>
                <w:color w:val="0000FF"/>
                <w:sz w:val="20"/>
                <w:szCs w:val="20"/>
              </w:rPr>
              <w:t>Purchasing team.</w:t>
            </w:r>
          </w:p>
        </w:tc>
      </w:tr>
      <w:tr w:rsidR="00687C83" w14:paraId="1F75BB12" w14:textId="77777777">
        <w:trPr>
          <w:trHeight w:val="346"/>
          <w:jc w:val="center"/>
        </w:trPr>
        <w:tc>
          <w:tcPr>
            <w:tcW w:w="3064" w:type="dxa"/>
            <w:gridSpan w:val="4"/>
            <w:tcBorders>
              <w:left w:val="single" w:sz="6" w:space="0" w:color="000000"/>
              <w:bottom w:val="single" w:sz="4" w:space="0" w:color="000000"/>
            </w:tcBorders>
          </w:tcPr>
          <w:p w14:paraId="1F75BB0E" w14:textId="77777777" w:rsidR="00687C83" w:rsidRDefault="000D43D2">
            <w:pPr>
              <w:pStyle w:val="Heading1"/>
              <w:ind w:right="165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594" w:type="dxa"/>
            <w:gridSpan w:val="5"/>
            <w:tcBorders>
              <w:bottom w:val="single" w:sz="4" w:space="0" w:color="000000"/>
            </w:tcBorders>
          </w:tcPr>
          <w:p w14:paraId="1F75BB0F" w14:textId="77777777" w:rsidR="00687C83" w:rsidRDefault="000D43D2">
            <w:pPr>
              <w:pStyle w:val="Heading1"/>
              <w:ind w:right="77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786" w:type="dxa"/>
            <w:gridSpan w:val="6"/>
            <w:tcBorders>
              <w:bottom w:val="single" w:sz="4" w:space="0" w:color="000000"/>
            </w:tcBorders>
          </w:tcPr>
          <w:p w14:paraId="1F75BB10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808080"/>
                <w:sz w:val="20"/>
                <w:szCs w:val="20"/>
              </w:rPr>
              <w:t>Click here to enter a date.</w:t>
            </w:r>
          </w:p>
        </w:tc>
        <w:tc>
          <w:tcPr>
            <w:tcW w:w="2347" w:type="dxa"/>
            <w:gridSpan w:val="4"/>
            <w:tcBorders>
              <w:bottom w:val="single" w:sz="4" w:space="0" w:color="000000"/>
              <w:right w:val="single" w:sz="6" w:space="0" w:color="000000"/>
            </w:tcBorders>
          </w:tcPr>
          <w:p w14:paraId="1F75BB11" w14:textId="77777777" w:rsidR="00687C83" w:rsidRDefault="000D43D2">
            <w:pPr>
              <w:pStyle w:val="Heading1"/>
              <w:ind w:right="44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87C83" w14:paraId="1F75BB14" w14:textId="77777777">
        <w:trPr>
          <w:trHeight w:val="415"/>
          <w:jc w:val="center"/>
        </w:trPr>
        <w:tc>
          <w:tcPr>
            <w:tcW w:w="10791" w:type="dxa"/>
            <w:gridSpan w:val="19"/>
            <w:tcBorders>
              <w:bottom w:val="single" w:sz="4" w:space="0" w:color="000000"/>
            </w:tcBorders>
            <w:shd w:val="clear" w:color="auto" w:fill="D9D9D9"/>
          </w:tcPr>
          <w:p w14:paraId="1F75BB13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Results Verification</w:t>
            </w:r>
          </w:p>
        </w:tc>
      </w:tr>
      <w:tr w:rsidR="00687C83" w14:paraId="1F75BB17" w14:textId="77777777">
        <w:trPr>
          <w:trHeight w:val="415"/>
          <w:jc w:val="center"/>
        </w:trPr>
        <w:tc>
          <w:tcPr>
            <w:tcW w:w="10791" w:type="dxa"/>
            <w:gridSpan w:val="19"/>
            <w:tcBorders>
              <w:bottom w:val="single" w:sz="4" w:space="0" w:color="000000"/>
            </w:tcBorders>
          </w:tcPr>
          <w:p w14:paraId="1F75BB15" w14:textId="77777777" w:rsidR="00687C83" w:rsidRDefault="000D43D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Describe the method(s) to be used to verify the results of the action plan and the energy performance improvement achieved:</w:t>
            </w:r>
          </w:p>
          <w:p w14:paraId="1F75BB16" w14:textId="2625E19C" w:rsidR="00687C83" w:rsidRDefault="00515A4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Our energy engineers and </w:t>
            </w:r>
            <w:r w:rsidR="002038F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electric utility will determine the energy </w:t>
            </w:r>
            <w:r w:rsidR="008E77D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and cost </w:t>
            </w:r>
            <w:r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>savings.</w:t>
            </w:r>
            <w:r w:rsidR="000D43D2"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>Energy savings</w:t>
            </w:r>
            <w:r w:rsidR="000D43D2"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B9671F"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are to be </w:t>
            </w:r>
            <w:r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>determined</w:t>
            </w:r>
            <w:r w:rsidR="00B9671F"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by the DCIM system's monitoring capabilities and utility data</w:t>
            </w:r>
            <w:r w:rsidR="000D43D2" w:rsidRPr="00115C31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  <w:tr w:rsidR="00687C83" w14:paraId="1F75BB1F" w14:textId="77777777">
        <w:trPr>
          <w:trHeight w:val="262"/>
          <w:jc w:val="center"/>
        </w:trPr>
        <w:tc>
          <w:tcPr>
            <w:tcW w:w="1834" w:type="dxa"/>
          </w:tcPr>
          <w:p w14:paraId="1F75BB18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Unit(s) of Measurement</w:t>
            </w:r>
          </w:p>
        </w:tc>
        <w:tc>
          <w:tcPr>
            <w:tcW w:w="1835" w:type="dxa"/>
            <w:gridSpan w:val="5"/>
          </w:tcPr>
          <w:p w14:paraId="1F75BB19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Pre-Project Value</w:t>
            </w:r>
          </w:p>
        </w:tc>
        <w:tc>
          <w:tcPr>
            <w:tcW w:w="1834" w:type="dxa"/>
            <w:gridSpan w:val="2"/>
          </w:tcPr>
          <w:p w14:paraId="1F75BB1A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Post Project Value</w:t>
            </w:r>
          </w:p>
        </w:tc>
        <w:tc>
          <w:tcPr>
            <w:tcW w:w="1835" w:type="dxa"/>
            <w:gridSpan w:val="5"/>
          </w:tcPr>
          <w:p w14:paraId="1F75BB1B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Change</w:t>
            </w:r>
          </w:p>
        </w:tc>
        <w:tc>
          <w:tcPr>
            <w:tcW w:w="1834" w:type="dxa"/>
            <w:gridSpan w:val="3"/>
          </w:tcPr>
          <w:p w14:paraId="1F75BB1D" w14:textId="590B6D4E" w:rsidR="00687C83" w:rsidRDefault="000D43D2" w:rsidP="003253C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Source of Measurement</w:t>
            </w:r>
          </w:p>
        </w:tc>
        <w:tc>
          <w:tcPr>
            <w:tcW w:w="1619" w:type="dxa"/>
            <w:gridSpan w:val="3"/>
          </w:tcPr>
          <w:p w14:paraId="1F75BB1E" w14:textId="77777777" w:rsidR="00687C83" w:rsidRDefault="000D43D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Responsible Party</w:t>
            </w:r>
          </w:p>
        </w:tc>
      </w:tr>
      <w:tr w:rsidR="00687C83" w14:paraId="1F75BB26" w14:textId="77777777">
        <w:trPr>
          <w:trHeight w:val="360"/>
          <w:jc w:val="center"/>
        </w:trPr>
        <w:tc>
          <w:tcPr>
            <w:tcW w:w="1834" w:type="dxa"/>
          </w:tcPr>
          <w:p w14:paraId="1F75BB20" w14:textId="77777777" w:rsidR="00687C83" w:rsidRPr="008F069F" w:rsidRDefault="000D43D2">
            <w:pPr>
              <w:ind w:right="41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F069F">
              <w:rPr>
                <w:rFonts w:ascii="Arial" w:eastAsia="Arial" w:hAnsi="Arial" w:cs="Arial"/>
                <w:color w:val="0000FF"/>
                <w:sz w:val="20"/>
                <w:szCs w:val="20"/>
              </w:rPr>
              <w:t>Annual kilowatt-hours (kWh)</w:t>
            </w:r>
          </w:p>
        </w:tc>
        <w:tc>
          <w:tcPr>
            <w:tcW w:w="1835" w:type="dxa"/>
            <w:gridSpan w:val="5"/>
          </w:tcPr>
          <w:p w14:paraId="1F75BB21" w14:textId="39255C7E" w:rsidR="00885E4C" w:rsidRPr="00B85B50" w:rsidRDefault="00F55D7E">
            <w:pPr>
              <w:ind w:right="105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20</w:t>
            </w:r>
            <w:r w:rsidR="00025A69">
              <w:rPr>
                <w:rFonts w:ascii="Arial" w:eastAsia="Arial" w:hAnsi="Arial" w:cs="Arial"/>
                <w:color w:val="0000FF"/>
                <w:sz w:val="20"/>
                <w:szCs w:val="20"/>
              </w:rPr>
              <w:t>,0</w:t>
            </w:r>
            <w:r w:rsidR="00E2263C">
              <w:rPr>
                <w:rFonts w:ascii="Arial" w:eastAsia="Arial" w:hAnsi="Arial" w:cs="Arial"/>
                <w:color w:val="0000FF"/>
                <w:sz w:val="20"/>
                <w:szCs w:val="20"/>
              </w:rPr>
              <w:t>00,000</w:t>
            </w:r>
            <w:r w:rsidR="000D43D2" w:rsidRPr="0088087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kWh</w:t>
            </w:r>
            <w:r w:rsidR="001D0D90">
              <w:rPr>
                <w:rFonts w:ascii="Arial" w:eastAsia="Arial" w:hAnsi="Arial" w:cs="Arial"/>
                <w:color w:val="0000FF"/>
                <w:sz w:val="20"/>
                <w:szCs w:val="20"/>
              </w:rPr>
              <w:t>/yr</w:t>
            </w:r>
          </w:p>
        </w:tc>
        <w:tc>
          <w:tcPr>
            <w:tcW w:w="1834" w:type="dxa"/>
            <w:gridSpan w:val="2"/>
          </w:tcPr>
          <w:p w14:paraId="1F75BB22" w14:textId="4797D4C7" w:rsidR="00687C83" w:rsidRPr="0022301F" w:rsidRDefault="0022301F">
            <w:pPr>
              <w:ind w:right="106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2301F"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  <w:r w:rsidR="000D43D2" w:rsidRPr="0022301F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35" w:type="dxa"/>
            <w:gridSpan w:val="5"/>
          </w:tcPr>
          <w:p w14:paraId="1F75BB23" w14:textId="2C534AE7" w:rsidR="00687C83" w:rsidRPr="0022301F" w:rsidRDefault="0022301F">
            <w:pPr>
              <w:ind w:right="1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2301F"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</w:p>
        </w:tc>
        <w:tc>
          <w:tcPr>
            <w:tcW w:w="1834" w:type="dxa"/>
            <w:gridSpan w:val="3"/>
          </w:tcPr>
          <w:p w14:paraId="1F75BB24" w14:textId="3C458A92" w:rsidR="00687C83" w:rsidRPr="00887F51" w:rsidRDefault="007B4070">
            <w:pPr>
              <w:ind w:right="4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DCIM and Utility</w:t>
            </w:r>
            <w:r w:rsidR="000D43D2" w:rsidRPr="00887F5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gridSpan w:val="3"/>
          </w:tcPr>
          <w:p w14:paraId="1F75BB25" w14:textId="0B00C359" w:rsidR="00687C83" w:rsidRPr="00887F51" w:rsidRDefault="00887F51">
            <w:pPr>
              <w:ind w:right="13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Engineering and </w:t>
            </w:r>
            <w:r w:rsidR="000D43D2" w:rsidRPr="00887F5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Utility </w:t>
            </w:r>
          </w:p>
        </w:tc>
      </w:tr>
      <w:tr w:rsidR="00687C83" w14:paraId="1F75BB2D" w14:textId="77777777">
        <w:trPr>
          <w:trHeight w:val="360"/>
          <w:jc w:val="center"/>
        </w:trPr>
        <w:tc>
          <w:tcPr>
            <w:tcW w:w="1834" w:type="dxa"/>
          </w:tcPr>
          <w:p w14:paraId="1F75BB27" w14:textId="77777777" w:rsidR="00687C83" w:rsidRPr="008F069F" w:rsidRDefault="000D43D2">
            <w:pPr>
              <w:ind w:right="41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F069F">
              <w:rPr>
                <w:rFonts w:ascii="Arial" w:eastAsia="Arial" w:hAnsi="Arial" w:cs="Arial"/>
                <w:color w:val="0000FF"/>
                <w:sz w:val="20"/>
                <w:szCs w:val="20"/>
              </w:rPr>
              <w:t>Annual electricity costs</w:t>
            </w:r>
          </w:p>
        </w:tc>
        <w:tc>
          <w:tcPr>
            <w:tcW w:w="1835" w:type="dxa"/>
            <w:gridSpan w:val="5"/>
          </w:tcPr>
          <w:p w14:paraId="1F75BB28" w14:textId="5D8281FA" w:rsidR="00687C83" w:rsidRPr="00525A5F" w:rsidRDefault="000D43D2">
            <w:pPr>
              <w:ind w:right="105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6665AC">
              <w:rPr>
                <w:rFonts w:ascii="Arial" w:eastAsia="Arial" w:hAnsi="Arial" w:cs="Arial"/>
                <w:color w:val="0000FF"/>
                <w:sz w:val="20"/>
                <w:szCs w:val="20"/>
              </w:rPr>
              <w:t>$</w:t>
            </w:r>
            <w:r w:rsidR="00F55D7E"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  <w:r w:rsidR="00046D99">
              <w:rPr>
                <w:rFonts w:ascii="Arial" w:eastAsia="Arial" w:hAnsi="Arial" w:cs="Arial"/>
                <w:color w:val="0000FF"/>
                <w:sz w:val="20"/>
                <w:szCs w:val="20"/>
              </w:rPr>
              <w:t>,</w:t>
            </w:r>
            <w:r w:rsidR="00F55D7E">
              <w:rPr>
                <w:rFonts w:ascii="Arial" w:eastAsia="Arial" w:hAnsi="Arial" w:cs="Arial"/>
                <w:color w:val="0000FF"/>
                <w:sz w:val="20"/>
                <w:szCs w:val="20"/>
              </w:rPr>
              <w:t>0</w:t>
            </w:r>
            <w:r w:rsidR="00025A69">
              <w:rPr>
                <w:rFonts w:ascii="Arial" w:eastAsia="Arial" w:hAnsi="Arial" w:cs="Arial"/>
                <w:color w:val="0000FF"/>
                <w:sz w:val="20"/>
                <w:szCs w:val="20"/>
              </w:rPr>
              <w:t>00</w:t>
            </w:r>
            <w:r w:rsidRPr="006665AC">
              <w:rPr>
                <w:rFonts w:ascii="Arial" w:eastAsia="Arial" w:hAnsi="Arial" w:cs="Arial"/>
                <w:color w:val="0000FF"/>
                <w:sz w:val="20"/>
                <w:szCs w:val="20"/>
              </w:rPr>
              <w:t>,000</w:t>
            </w:r>
            <w:r w:rsidR="00227350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  <w:gridSpan w:val="2"/>
          </w:tcPr>
          <w:p w14:paraId="1F75BB29" w14:textId="5383A0AD" w:rsidR="00687C83" w:rsidRPr="0022301F" w:rsidRDefault="0022301F">
            <w:pPr>
              <w:ind w:right="106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2301F"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</w:p>
        </w:tc>
        <w:tc>
          <w:tcPr>
            <w:tcW w:w="1835" w:type="dxa"/>
            <w:gridSpan w:val="5"/>
            <w:tcBorders>
              <w:bottom w:val="single" w:sz="4" w:space="0" w:color="000000"/>
            </w:tcBorders>
          </w:tcPr>
          <w:p w14:paraId="1F75BB2A" w14:textId="08007A83" w:rsidR="00687C83" w:rsidRPr="0022301F" w:rsidRDefault="0022301F">
            <w:pPr>
              <w:ind w:right="12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22301F"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</w:p>
        </w:tc>
        <w:tc>
          <w:tcPr>
            <w:tcW w:w="1834" w:type="dxa"/>
            <w:gridSpan w:val="3"/>
            <w:tcBorders>
              <w:bottom w:val="single" w:sz="4" w:space="0" w:color="000000"/>
            </w:tcBorders>
          </w:tcPr>
          <w:p w14:paraId="1F75BB2B" w14:textId="61A84D2E" w:rsidR="00687C83" w:rsidRPr="00887F51" w:rsidRDefault="007B4070">
            <w:pPr>
              <w:ind w:right="4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DCIM and Utility</w:t>
            </w:r>
            <w:r w:rsidR="000D43D2" w:rsidRPr="00887F5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gridSpan w:val="3"/>
            <w:tcBorders>
              <w:bottom w:val="single" w:sz="4" w:space="0" w:color="000000"/>
            </w:tcBorders>
          </w:tcPr>
          <w:p w14:paraId="1F75BB2C" w14:textId="43F82EA9" w:rsidR="00687C83" w:rsidRPr="00887F51" w:rsidRDefault="00887F51">
            <w:pPr>
              <w:ind w:right="134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Engineering and </w:t>
            </w:r>
            <w:r w:rsidR="000D43D2" w:rsidRPr="00887F51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Utility </w:t>
            </w:r>
          </w:p>
        </w:tc>
      </w:tr>
      <w:tr w:rsidR="00687C83" w14:paraId="1F75BB34" w14:textId="77777777">
        <w:trPr>
          <w:trHeight w:val="360"/>
          <w:jc w:val="center"/>
        </w:trPr>
        <w:tc>
          <w:tcPr>
            <w:tcW w:w="1834" w:type="dxa"/>
          </w:tcPr>
          <w:p w14:paraId="1F75BB2E" w14:textId="77777777" w:rsidR="00687C83" w:rsidRDefault="000D43D2">
            <w:pPr>
              <w:ind w:right="4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835" w:type="dxa"/>
            <w:gridSpan w:val="5"/>
          </w:tcPr>
          <w:p w14:paraId="1F75BB2F" w14:textId="77777777" w:rsidR="00687C83" w:rsidRDefault="000D43D2">
            <w:pPr>
              <w:ind w:righ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834" w:type="dxa"/>
            <w:gridSpan w:val="2"/>
          </w:tcPr>
          <w:p w14:paraId="1F75BB30" w14:textId="77777777" w:rsidR="00687C83" w:rsidRDefault="000D43D2">
            <w:pPr>
              <w:ind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835" w:type="dxa"/>
            <w:gridSpan w:val="5"/>
          </w:tcPr>
          <w:p w14:paraId="1F75BB31" w14:textId="77777777" w:rsidR="00687C83" w:rsidRDefault="000D43D2">
            <w:pPr>
              <w:ind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834" w:type="dxa"/>
            <w:gridSpan w:val="3"/>
          </w:tcPr>
          <w:p w14:paraId="1F75BB32" w14:textId="77777777" w:rsidR="00687C83" w:rsidRDefault="000D43D2">
            <w:pPr>
              <w:ind w:right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619" w:type="dxa"/>
            <w:gridSpan w:val="3"/>
          </w:tcPr>
          <w:p w14:paraId="1F75BB33" w14:textId="77777777" w:rsidR="00687C83" w:rsidRDefault="000D43D2">
            <w:pPr>
              <w:ind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87C83" w14:paraId="1F75BB38" w14:textId="77777777">
        <w:trPr>
          <w:trHeight w:val="2661"/>
          <w:jc w:val="center"/>
        </w:trPr>
        <w:tc>
          <w:tcPr>
            <w:tcW w:w="10791" w:type="dxa"/>
            <w:gridSpan w:val="19"/>
          </w:tcPr>
          <w:p w14:paraId="1F75BB35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Evaluation of Results: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75BB37" w14:textId="247FFB8A" w:rsidR="00687C83" w:rsidRDefault="000F57F6" w:rsidP="00021B04">
            <w:pPr>
              <w:ind w:right="72"/>
              <w:rPr>
                <w:rFonts w:ascii="Arial" w:eastAsia="Arial" w:hAnsi="Arial" w:cs="Arial"/>
                <w:sz w:val="20"/>
                <w:szCs w:val="20"/>
              </w:rPr>
            </w:pPr>
            <w:r w:rsidRPr="000F57F6">
              <w:rPr>
                <w:rFonts w:ascii="Arial" w:eastAsia="Arial" w:hAnsi="Arial" w:cs="Arial"/>
                <w:color w:val="0000FF"/>
                <w:sz w:val="20"/>
                <w:szCs w:val="20"/>
              </w:rPr>
              <w:t>Intermediate results will be available yearly</w:t>
            </w:r>
            <w:r w:rsidR="00003ED5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until 2028, when the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003ED5">
              <w:rPr>
                <w:rFonts w:ascii="Arial" w:eastAsia="Arial" w:hAnsi="Arial" w:cs="Arial"/>
                <w:color w:val="0000FF"/>
                <w:sz w:val="20"/>
                <w:szCs w:val="20"/>
              </w:rPr>
              <w:t>f</w:t>
            </w:r>
            <w:r w:rsidR="00021B04">
              <w:rPr>
                <w:rFonts w:ascii="Arial" w:eastAsia="Arial" w:hAnsi="Arial" w:cs="Arial"/>
                <w:color w:val="0000FF"/>
                <w:sz w:val="20"/>
                <w:szCs w:val="20"/>
              </w:rPr>
              <w:t>inal r</w:t>
            </w:r>
            <w:r w:rsidR="000D43D2" w:rsidRPr="00021B0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esults of this project will </w:t>
            </w:r>
            <w:r w:rsidR="00021B04">
              <w:rPr>
                <w:rFonts w:ascii="Arial" w:eastAsia="Arial" w:hAnsi="Arial" w:cs="Arial"/>
                <w:color w:val="0000FF"/>
                <w:sz w:val="20"/>
                <w:szCs w:val="20"/>
              </w:rPr>
              <w:t>be available</w:t>
            </w:r>
            <w:r w:rsidR="000D43D2" w:rsidRPr="00021B04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687C83" w14:paraId="1F75BB3A" w14:textId="77777777">
        <w:trPr>
          <w:trHeight w:val="368"/>
          <w:jc w:val="center"/>
        </w:trPr>
        <w:tc>
          <w:tcPr>
            <w:tcW w:w="10791" w:type="dxa"/>
            <w:gridSpan w:val="19"/>
            <w:shd w:val="clear" w:color="auto" w:fill="D9D9D9"/>
          </w:tcPr>
          <w:p w14:paraId="1F75BB39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Energy Management Action Plan – Part 2</w:t>
            </w:r>
          </w:p>
        </w:tc>
      </w:tr>
      <w:tr w:rsidR="00687C83" w14:paraId="1F75BB3C" w14:textId="77777777">
        <w:trPr>
          <w:trHeight w:val="636"/>
          <w:jc w:val="center"/>
        </w:trPr>
        <w:tc>
          <w:tcPr>
            <w:tcW w:w="10791" w:type="dxa"/>
            <w:gridSpan w:val="19"/>
            <w:shd w:val="clear" w:color="auto" w:fill="D9D9D9"/>
          </w:tcPr>
          <w:p w14:paraId="1F75BB3B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Communication/Training Plan </w:t>
            </w:r>
            <w:r>
              <w:rPr>
                <w:rFonts w:ascii="Arial" w:eastAsia="Arial" w:hAnsi="Arial" w:cs="Arial"/>
                <w:sz w:val="20"/>
                <w:szCs w:val="20"/>
              </w:rPr>
              <w:t>(Departments affected by the project. Mark the first column for departments involved/affected with the project implementation.  Mark the second column for departments involved/affected with sustaining the project improvements.)</w:t>
            </w:r>
          </w:p>
        </w:tc>
      </w:tr>
      <w:tr w:rsidR="00687C83" w14:paraId="1F75BB46" w14:textId="77777777">
        <w:trPr>
          <w:trHeight w:val="331"/>
          <w:jc w:val="center"/>
        </w:trPr>
        <w:tc>
          <w:tcPr>
            <w:tcW w:w="2859" w:type="dxa"/>
            <w:gridSpan w:val="3"/>
          </w:tcPr>
          <w:p w14:paraId="1F75BB3D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 Departments</w:t>
            </w:r>
          </w:p>
        </w:tc>
        <w:tc>
          <w:tcPr>
            <w:tcW w:w="398" w:type="dxa"/>
            <w:gridSpan w:val="2"/>
          </w:tcPr>
          <w:p w14:paraId="1F75BB3E" w14:textId="35F073A8" w:rsidR="00687C83" w:rsidRDefault="002478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478DB">
              <w:rPr>
                <w:rFonts w:ascii="Arial" w:eastAsia="Arial" w:hAnsi="Arial" w:cs="Arial"/>
                <w:color w:val="0000FF"/>
                <w:sz w:val="20"/>
                <w:szCs w:val="20"/>
              </w:rPr>
              <w:t>X</w:t>
            </w:r>
          </w:p>
        </w:tc>
        <w:tc>
          <w:tcPr>
            <w:tcW w:w="412" w:type="dxa"/>
          </w:tcPr>
          <w:p w14:paraId="1F75BB3F" w14:textId="77777777" w:rsidR="00687C83" w:rsidRDefault="000D43D2">
            <w:pPr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X</w:t>
            </w:r>
          </w:p>
        </w:tc>
        <w:tc>
          <w:tcPr>
            <w:tcW w:w="2900" w:type="dxa"/>
            <w:gridSpan w:val="4"/>
          </w:tcPr>
          <w:p w14:paraId="1F75BB40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Production</w:t>
            </w:r>
          </w:p>
        </w:tc>
        <w:tc>
          <w:tcPr>
            <w:tcW w:w="322" w:type="dxa"/>
          </w:tcPr>
          <w:p w14:paraId="1F75BB41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1F75BB42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gridSpan w:val="5"/>
          </w:tcPr>
          <w:p w14:paraId="1F75BB43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</w:t>
            </w:r>
          </w:p>
        </w:tc>
        <w:tc>
          <w:tcPr>
            <w:tcW w:w="403" w:type="dxa"/>
          </w:tcPr>
          <w:p w14:paraId="1F75BB44" w14:textId="77777777" w:rsidR="00687C83" w:rsidRDefault="00687C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3" w:type="dxa"/>
          </w:tcPr>
          <w:p w14:paraId="1F75BB45" w14:textId="77777777" w:rsidR="00687C83" w:rsidRDefault="00687C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C83" w14:paraId="1F75BB50" w14:textId="77777777">
        <w:trPr>
          <w:trHeight w:val="331"/>
          <w:jc w:val="center"/>
        </w:trPr>
        <w:tc>
          <w:tcPr>
            <w:tcW w:w="2859" w:type="dxa"/>
            <w:gridSpan w:val="3"/>
          </w:tcPr>
          <w:p w14:paraId="1F75BB47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Sales/Marketing</w:t>
            </w:r>
          </w:p>
        </w:tc>
        <w:tc>
          <w:tcPr>
            <w:tcW w:w="398" w:type="dxa"/>
            <w:gridSpan w:val="2"/>
          </w:tcPr>
          <w:p w14:paraId="1F75BB48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" w:type="dxa"/>
          </w:tcPr>
          <w:p w14:paraId="1F75BB49" w14:textId="65188DC5" w:rsidR="00687C83" w:rsidRDefault="00687C83">
            <w:pPr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900" w:type="dxa"/>
            <w:gridSpan w:val="4"/>
          </w:tcPr>
          <w:p w14:paraId="1F75BB4A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322" w:type="dxa"/>
          </w:tcPr>
          <w:p w14:paraId="1F75BB4B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1F75BB4C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gridSpan w:val="5"/>
          </w:tcPr>
          <w:p w14:paraId="1F75BB4D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403" w:type="dxa"/>
          </w:tcPr>
          <w:p w14:paraId="1F75BB4E" w14:textId="79958172" w:rsidR="00687C83" w:rsidRDefault="0054796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7968">
              <w:rPr>
                <w:rFonts w:ascii="Arial" w:eastAsia="Arial" w:hAnsi="Arial" w:cs="Arial"/>
                <w:color w:val="0000FF"/>
                <w:sz w:val="20"/>
                <w:szCs w:val="20"/>
              </w:rPr>
              <w:t>X</w:t>
            </w:r>
          </w:p>
        </w:tc>
        <w:tc>
          <w:tcPr>
            <w:tcW w:w="403" w:type="dxa"/>
          </w:tcPr>
          <w:p w14:paraId="1F75BB4F" w14:textId="77777777" w:rsidR="00687C83" w:rsidRDefault="00687C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C83" w14:paraId="1F75BB5A" w14:textId="77777777">
        <w:trPr>
          <w:trHeight w:val="331"/>
          <w:jc w:val="center"/>
        </w:trPr>
        <w:tc>
          <w:tcPr>
            <w:tcW w:w="2859" w:type="dxa"/>
            <w:gridSpan w:val="3"/>
          </w:tcPr>
          <w:p w14:paraId="1F75BB51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Accounting</w:t>
            </w:r>
          </w:p>
        </w:tc>
        <w:tc>
          <w:tcPr>
            <w:tcW w:w="398" w:type="dxa"/>
            <w:gridSpan w:val="2"/>
          </w:tcPr>
          <w:p w14:paraId="1F75BB52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" w:type="dxa"/>
          </w:tcPr>
          <w:p w14:paraId="1F75BB53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gridSpan w:val="4"/>
          </w:tcPr>
          <w:p w14:paraId="1F75BB54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Transportation</w:t>
            </w:r>
          </w:p>
        </w:tc>
        <w:tc>
          <w:tcPr>
            <w:tcW w:w="322" w:type="dxa"/>
          </w:tcPr>
          <w:p w14:paraId="1F75BB55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1F75BB56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gridSpan w:val="5"/>
          </w:tcPr>
          <w:p w14:paraId="1F75BB57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Bldg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/Facility Ops &amp; Mgt</w:t>
            </w:r>
          </w:p>
        </w:tc>
        <w:tc>
          <w:tcPr>
            <w:tcW w:w="403" w:type="dxa"/>
          </w:tcPr>
          <w:p w14:paraId="1F75BB58" w14:textId="6BD697A0" w:rsidR="00687C83" w:rsidRDefault="000924D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403" w:type="dxa"/>
          </w:tcPr>
          <w:p w14:paraId="1F75BB59" w14:textId="77777777" w:rsidR="00687C83" w:rsidRDefault="00687C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7C83" w14:paraId="1F75BB64" w14:textId="77777777">
        <w:trPr>
          <w:trHeight w:val="331"/>
          <w:jc w:val="center"/>
        </w:trPr>
        <w:tc>
          <w:tcPr>
            <w:tcW w:w="2859" w:type="dxa"/>
            <w:gridSpan w:val="3"/>
          </w:tcPr>
          <w:p w14:paraId="1F75BB5B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Human Resources</w:t>
            </w:r>
          </w:p>
        </w:tc>
        <w:tc>
          <w:tcPr>
            <w:tcW w:w="398" w:type="dxa"/>
            <w:gridSpan w:val="2"/>
          </w:tcPr>
          <w:p w14:paraId="1F75BB5C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" w:type="dxa"/>
          </w:tcPr>
          <w:p w14:paraId="1F75BB5D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gridSpan w:val="4"/>
          </w:tcPr>
          <w:p w14:paraId="1F75BB5E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Warehouse</w:t>
            </w:r>
          </w:p>
        </w:tc>
        <w:tc>
          <w:tcPr>
            <w:tcW w:w="322" w:type="dxa"/>
          </w:tcPr>
          <w:p w14:paraId="1F75BB5F" w14:textId="7A03A9C9" w:rsidR="00687C83" w:rsidRDefault="0054796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47968">
              <w:rPr>
                <w:rFonts w:ascii="Arial" w:eastAsia="Arial" w:hAnsi="Arial" w:cs="Arial"/>
                <w:color w:val="0000FF"/>
                <w:sz w:val="20"/>
                <w:szCs w:val="20"/>
              </w:rPr>
              <w:t>X</w:t>
            </w:r>
          </w:p>
        </w:tc>
        <w:tc>
          <w:tcPr>
            <w:tcW w:w="358" w:type="dxa"/>
          </w:tcPr>
          <w:p w14:paraId="1F75BB60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gridSpan w:val="5"/>
          </w:tcPr>
          <w:p w14:paraId="1F75BB61" w14:textId="77777777" w:rsidR="00687C83" w:rsidRDefault="000D43D2">
            <w:pPr>
              <w:ind w:right="7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Engineering</w:t>
            </w:r>
          </w:p>
        </w:tc>
        <w:tc>
          <w:tcPr>
            <w:tcW w:w="403" w:type="dxa"/>
          </w:tcPr>
          <w:p w14:paraId="1F75BB62" w14:textId="77777777" w:rsidR="00687C83" w:rsidRDefault="000D43D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X</w:t>
            </w:r>
          </w:p>
        </w:tc>
        <w:tc>
          <w:tcPr>
            <w:tcW w:w="403" w:type="dxa"/>
          </w:tcPr>
          <w:p w14:paraId="1F75BB63" w14:textId="77777777" w:rsidR="00687C83" w:rsidRDefault="000D43D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X</w:t>
            </w:r>
          </w:p>
        </w:tc>
      </w:tr>
      <w:tr w:rsidR="00687C83" w14:paraId="1F75BB6E" w14:textId="77777777">
        <w:trPr>
          <w:trHeight w:val="331"/>
          <w:jc w:val="center"/>
        </w:trPr>
        <w:tc>
          <w:tcPr>
            <w:tcW w:w="2859" w:type="dxa"/>
            <w:gridSpan w:val="3"/>
          </w:tcPr>
          <w:p w14:paraId="1F75BB65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Customer Service</w:t>
            </w:r>
          </w:p>
        </w:tc>
        <w:tc>
          <w:tcPr>
            <w:tcW w:w="398" w:type="dxa"/>
            <w:gridSpan w:val="2"/>
          </w:tcPr>
          <w:p w14:paraId="1F75BB66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2" w:type="dxa"/>
          </w:tcPr>
          <w:p w14:paraId="1F75BB67" w14:textId="77777777" w:rsidR="00687C83" w:rsidRDefault="00687C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gridSpan w:val="4"/>
          </w:tcPr>
          <w:p w14:paraId="1F75BB68" w14:textId="77777777" w:rsidR="00687C83" w:rsidRDefault="000D43D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Custodial/Housekeeping</w:t>
            </w:r>
          </w:p>
        </w:tc>
        <w:tc>
          <w:tcPr>
            <w:tcW w:w="322" w:type="dxa"/>
          </w:tcPr>
          <w:p w14:paraId="1F75BB69" w14:textId="12365CD4" w:rsidR="00687C83" w:rsidRDefault="00687C83">
            <w:pPr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8" w:type="dxa"/>
          </w:tcPr>
          <w:p w14:paraId="1F75BB6A" w14:textId="4A93DA60" w:rsidR="00687C83" w:rsidRDefault="00687C83">
            <w:pPr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736" w:type="dxa"/>
            <w:gridSpan w:val="5"/>
          </w:tcPr>
          <w:p w14:paraId="1F75BB6B" w14:textId="77777777" w:rsidR="00687C83" w:rsidRDefault="000D43D2">
            <w:pPr>
              <w:ind w:right="7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Food &amp; Beverage</w:t>
            </w:r>
          </w:p>
        </w:tc>
        <w:tc>
          <w:tcPr>
            <w:tcW w:w="403" w:type="dxa"/>
          </w:tcPr>
          <w:p w14:paraId="1F75BB6C" w14:textId="77777777" w:rsidR="00687C83" w:rsidRDefault="00687C8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03" w:type="dxa"/>
          </w:tcPr>
          <w:p w14:paraId="1F75BB6D" w14:textId="252D78E8" w:rsidR="00687C83" w:rsidRDefault="00687C8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</w:p>
        </w:tc>
      </w:tr>
      <w:tr w:rsidR="00687C83" w14:paraId="1F75BB71" w14:textId="77777777">
        <w:trPr>
          <w:trHeight w:val="368"/>
          <w:jc w:val="center"/>
        </w:trPr>
        <w:tc>
          <w:tcPr>
            <w:tcW w:w="10791" w:type="dxa"/>
            <w:gridSpan w:val="19"/>
            <w:shd w:val="clear" w:color="auto" w:fill="D9D9D9"/>
          </w:tcPr>
          <w:p w14:paraId="1F75BB6F" w14:textId="77777777" w:rsidR="00687C83" w:rsidRDefault="000D43D2">
            <w:pPr>
              <w:pStyle w:val="Heading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Sustaining the project improvements</w:t>
            </w:r>
          </w:p>
          <w:p w14:paraId="1F75BB70" w14:textId="77777777" w:rsidR="00687C83" w:rsidRDefault="000D43D2">
            <w:pPr>
              <w:ind w:lef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Document the details for each responsibility necessary to sustain the energy savings achieved by the project’s implementation. </w:t>
            </w:r>
          </w:p>
        </w:tc>
      </w:tr>
      <w:tr w:rsidR="00687C83" w14:paraId="1F75BB74" w14:textId="77777777">
        <w:trPr>
          <w:trHeight w:val="375"/>
          <w:jc w:val="center"/>
        </w:trPr>
        <w:tc>
          <w:tcPr>
            <w:tcW w:w="2338" w:type="dxa"/>
            <w:gridSpan w:val="2"/>
          </w:tcPr>
          <w:p w14:paraId="1F75BB72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Function</w:t>
            </w:r>
          </w:p>
        </w:tc>
        <w:tc>
          <w:tcPr>
            <w:tcW w:w="8453" w:type="dxa"/>
            <w:gridSpan w:val="17"/>
          </w:tcPr>
          <w:p w14:paraId="1F75BB73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Tasks/Assignments for this Function</w:t>
            </w:r>
          </w:p>
        </w:tc>
      </w:tr>
      <w:tr w:rsidR="00687C83" w14:paraId="1F75BB77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75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Roles</w:t>
            </w:r>
          </w:p>
        </w:tc>
        <w:tc>
          <w:tcPr>
            <w:tcW w:w="8453" w:type="dxa"/>
            <w:gridSpan w:val="17"/>
          </w:tcPr>
          <w:p w14:paraId="1F75BB76" w14:textId="156DD0F9" w:rsidR="00687C83" w:rsidRDefault="00112241">
            <w:pPr>
              <w:ind w:right="72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 (</w:t>
            </w:r>
            <w:r w:rsidR="00DA576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including IT and </w:t>
            </w:r>
            <w:r w:rsidR="00F41307">
              <w:rPr>
                <w:rFonts w:ascii="Arial" w:eastAsia="Arial" w:hAnsi="Arial" w:cs="Arial"/>
                <w:color w:val="0000FF"/>
                <w:sz w:val="20"/>
                <w:szCs w:val="20"/>
              </w:rPr>
              <w:t>facility teams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)</w:t>
            </w:r>
            <w:r w:rsidR="00F41307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will be </w:t>
            </w:r>
            <w:r w:rsidR="00F41307">
              <w:rPr>
                <w:rFonts w:ascii="Arial" w:eastAsia="Arial" w:hAnsi="Arial" w:cs="Arial"/>
                <w:color w:val="0000FF"/>
                <w:sz w:val="20"/>
                <w:szCs w:val="20"/>
              </w:rPr>
              <w:t>key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</w:t>
            </w:r>
            <w:r w:rsidR="00F41307">
              <w:rPr>
                <w:rFonts w:ascii="Arial" w:eastAsia="Arial" w:hAnsi="Arial" w:cs="Arial"/>
                <w:color w:val="0000FF"/>
                <w:sz w:val="20"/>
                <w:szCs w:val="20"/>
              </w:rPr>
              <w:t>maximizing</w:t>
            </w:r>
            <w:r w:rsidR="000D43D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the impact of th</w:t>
            </w:r>
            <w:r w:rsidR="007F53B4">
              <w:rPr>
                <w:rFonts w:ascii="Arial" w:eastAsia="Arial" w:hAnsi="Arial" w:cs="Arial"/>
                <w:color w:val="0000FF"/>
                <w:sz w:val="20"/>
                <w:szCs w:val="20"/>
              </w:rPr>
              <w:t>e IT equipment upgrad</w:t>
            </w:r>
            <w:r w:rsidR="00825593">
              <w:rPr>
                <w:rFonts w:ascii="Arial" w:eastAsia="Arial" w:hAnsi="Arial" w:cs="Arial"/>
                <w:color w:val="0000FF"/>
                <w:sz w:val="20"/>
                <w:szCs w:val="20"/>
              </w:rPr>
              <w:t>e.</w:t>
            </w:r>
          </w:p>
        </w:tc>
      </w:tr>
      <w:tr w:rsidR="00687C83" w14:paraId="1F75BB7A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78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8453" w:type="dxa"/>
            <w:gridSpan w:val="17"/>
          </w:tcPr>
          <w:p w14:paraId="1F75BB79" w14:textId="7E061CD7" w:rsidR="00687C83" w:rsidRPr="007C711D" w:rsidRDefault="000D43D2">
            <w:pPr>
              <w:ind w:right="7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07076"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</w:t>
            </w:r>
            <w:r w:rsidR="00807076" w:rsidRPr="0080707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, purchasing, and </w:t>
            </w:r>
            <w:r w:rsidR="00DF0DB8">
              <w:rPr>
                <w:rFonts w:ascii="Arial" w:eastAsia="Arial" w:hAnsi="Arial" w:cs="Arial"/>
                <w:color w:val="0000FF"/>
                <w:sz w:val="20"/>
                <w:szCs w:val="20"/>
              </w:rPr>
              <w:t>vendors will work together to maintain a stock of the most common servers, ensuring</w:t>
            </w:r>
            <w:r w:rsidR="00A627CC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 smooth operation.</w:t>
            </w:r>
          </w:p>
        </w:tc>
      </w:tr>
      <w:tr w:rsidR="00687C83" w14:paraId="1F75BB7D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7B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Communication</w:t>
            </w:r>
          </w:p>
        </w:tc>
        <w:tc>
          <w:tcPr>
            <w:tcW w:w="8453" w:type="dxa"/>
            <w:gridSpan w:val="17"/>
          </w:tcPr>
          <w:p w14:paraId="1F75BB7C" w14:textId="02176966" w:rsidR="00687C83" w:rsidRPr="007C711D" w:rsidRDefault="000D43D2">
            <w:pPr>
              <w:ind w:right="72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E46C3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Staff will be reminded about the importance of ensuring </w:t>
            </w:r>
            <w:r w:rsidR="008E46C3" w:rsidRPr="008E46C3">
              <w:rPr>
                <w:rFonts w:ascii="Arial" w:eastAsia="Arial" w:hAnsi="Arial" w:cs="Arial"/>
                <w:color w:val="0000FF"/>
                <w:sz w:val="20"/>
                <w:szCs w:val="20"/>
              </w:rPr>
              <w:t>the performance of the virtualization software.</w:t>
            </w:r>
          </w:p>
        </w:tc>
      </w:tr>
      <w:tr w:rsidR="00687C83" w14:paraId="1F75BB80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7E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Training</w:t>
            </w:r>
          </w:p>
        </w:tc>
        <w:tc>
          <w:tcPr>
            <w:tcW w:w="8453" w:type="dxa"/>
            <w:gridSpan w:val="17"/>
          </w:tcPr>
          <w:p w14:paraId="1F75BB7F" w14:textId="278D53EA" w:rsidR="00687C83" w:rsidRPr="007C711D" w:rsidRDefault="00A05E92">
            <w:pPr>
              <w:rPr>
                <w:color w:val="FF000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Provide a</w:t>
            </w:r>
            <w:r w:rsidR="000D43D2" w:rsidRPr="00B349D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dditional training to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engineering team on</w:t>
            </w:r>
            <w:r w:rsidR="000D43D2" w:rsidRPr="00B349D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</w:t>
            </w:r>
            <w:r w:rsidR="00B349D2" w:rsidRPr="00B349D2">
              <w:rPr>
                <w:rFonts w:ascii="Arial" w:eastAsia="Arial" w:hAnsi="Arial" w:cs="Arial"/>
                <w:color w:val="0000FF"/>
                <w:sz w:val="20"/>
                <w:szCs w:val="20"/>
              </w:rPr>
              <w:t>the new technologies.</w:t>
            </w:r>
          </w:p>
        </w:tc>
      </w:tr>
      <w:tr w:rsidR="00687C83" w14:paraId="1F75BB83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81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Controls</w:t>
            </w:r>
          </w:p>
        </w:tc>
        <w:tc>
          <w:tcPr>
            <w:tcW w:w="8453" w:type="dxa"/>
            <w:gridSpan w:val="17"/>
          </w:tcPr>
          <w:p w14:paraId="1F75BB82" w14:textId="7C2F445C" w:rsidR="00687C83" w:rsidRPr="007C711D" w:rsidRDefault="00030FC6">
            <w:pPr>
              <w:rPr>
                <w:color w:val="FF0000"/>
              </w:rPr>
            </w:pPr>
            <w:r w:rsidRPr="00030FC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Ensure that the server equipment has energy-saving options </w:t>
            </w:r>
            <w:r w:rsidR="00DD6500">
              <w:rPr>
                <w:rFonts w:ascii="Arial" w:eastAsia="Arial" w:hAnsi="Arial" w:cs="Arial"/>
                <w:color w:val="0000FF"/>
                <w:sz w:val="20"/>
                <w:szCs w:val="20"/>
              </w:rPr>
              <w:t>enabled and that the virtualization software is functioning</w:t>
            </w:r>
            <w:r w:rsidRPr="00030FC6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correctly.</w:t>
            </w:r>
          </w:p>
        </w:tc>
      </w:tr>
      <w:tr w:rsidR="00687C83" w14:paraId="1F75BB86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84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Monitoring &amp; Measurement</w:t>
            </w:r>
          </w:p>
        </w:tc>
        <w:tc>
          <w:tcPr>
            <w:tcW w:w="8453" w:type="dxa"/>
            <w:gridSpan w:val="17"/>
          </w:tcPr>
          <w:p w14:paraId="1F75BB85" w14:textId="7C686E9A" w:rsidR="00687C83" w:rsidRPr="007C711D" w:rsidRDefault="000D43D2">
            <w:pPr>
              <w:rPr>
                <w:color w:val="FF0000"/>
              </w:rPr>
            </w:pPr>
            <w:r w:rsidRPr="00EF3D4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Engineering will lead the monitoring and measurement activities, working closely </w:t>
            </w:r>
            <w:r w:rsidR="00091F0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with </w:t>
            </w:r>
            <w:r w:rsidRPr="00EF3D4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energy engineer from </w:t>
            </w:r>
            <w:r w:rsidR="00091F0E">
              <w:rPr>
                <w:rFonts w:ascii="Arial" w:eastAsia="Arial" w:hAnsi="Arial" w:cs="Arial"/>
                <w:color w:val="0000FF"/>
                <w:sz w:val="20"/>
                <w:szCs w:val="20"/>
              </w:rPr>
              <w:t>the</w:t>
            </w:r>
            <w:r w:rsidRPr="00EF3D4A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electric utility.</w:t>
            </w:r>
          </w:p>
        </w:tc>
      </w:tr>
      <w:tr w:rsidR="00687C83" w14:paraId="1F75BB89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87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8453" w:type="dxa"/>
            <w:gridSpan w:val="17"/>
          </w:tcPr>
          <w:p w14:paraId="1F75BB88" w14:textId="77777777" w:rsidR="00687C83" w:rsidRDefault="000D43D2"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87C83" w14:paraId="1F75BB8C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8A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8453" w:type="dxa"/>
            <w:gridSpan w:val="17"/>
          </w:tcPr>
          <w:p w14:paraId="1F75BB8B" w14:textId="77777777" w:rsidR="00687C83" w:rsidRDefault="000D43D2"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87C83" w14:paraId="1F75BB8F" w14:textId="77777777">
        <w:trPr>
          <w:trHeight w:val="760"/>
          <w:jc w:val="center"/>
        </w:trPr>
        <w:tc>
          <w:tcPr>
            <w:tcW w:w="2338" w:type="dxa"/>
            <w:gridSpan w:val="2"/>
          </w:tcPr>
          <w:p w14:paraId="1F75BB8D" w14:textId="77777777" w:rsidR="00687C83" w:rsidRDefault="000D43D2">
            <w:pPr>
              <w:pStyle w:val="Heading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8453" w:type="dxa"/>
            <w:gridSpan w:val="17"/>
          </w:tcPr>
          <w:p w14:paraId="1F75BB8E" w14:textId="77777777" w:rsidR="00687C83" w:rsidRDefault="000D43D2"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687C83" w14:paraId="1F75BB91" w14:textId="77777777">
        <w:trPr>
          <w:trHeight w:val="350"/>
          <w:jc w:val="center"/>
        </w:trPr>
        <w:tc>
          <w:tcPr>
            <w:tcW w:w="10791" w:type="dxa"/>
            <w:gridSpan w:val="19"/>
            <w:shd w:val="clear" w:color="auto" w:fill="D9D9D9"/>
          </w:tcPr>
          <w:p w14:paraId="1F75BB90" w14:textId="77777777" w:rsidR="00687C83" w:rsidRDefault="000D43D2">
            <w:pPr>
              <w:pStyle w:val="Heading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Project Follow-up Notes/Lessons Learned</w:t>
            </w:r>
          </w:p>
        </w:tc>
      </w:tr>
      <w:tr w:rsidR="00687C83" w14:paraId="1F75BB93" w14:textId="77777777">
        <w:trPr>
          <w:trHeight w:val="2258"/>
          <w:jc w:val="center"/>
        </w:trPr>
        <w:tc>
          <w:tcPr>
            <w:tcW w:w="10791" w:type="dxa"/>
            <w:gridSpan w:val="19"/>
            <w:tcMar>
              <w:top w:w="45" w:type="dxa"/>
              <w:left w:w="120" w:type="dxa"/>
              <w:right w:w="120" w:type="dxa"/>
            </w:tcMar>
          </w:tcPr>
          <w:p w14:paraId="1F75BB92" w14:textId="713C4443" w:rsidR="00687C83" w:rsidRDefault="000D43D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B362A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Ensure adequate time </w:t>
            </w:r>
            <w:r w:rsidR="001D669E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is </w:t>
            </w:r>
            <w:r w:rsidR="00E31068">
              <w:rPr>
                <w:rFonts w:ascii="Arial" w:eastAsia="Arial" w:hAnsi="Arial" w:cs="Arial"/>
                <w:color w:val="0000FF"/>
                <w:sz w:val="20"/>
                <w:szCs w:val="20"/>
              </w:rPr>
              <w:t>allocated in the project schedule for developing an RFP for these types of efforts, especially when navigating</w:t>
            </w:r>
            <w:r w:rsidRPr="00B362A8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multiple levels of decision-making within the Purchasing Team.</w:t>
            </w:r>
          </w:p>
        </w:tc>
      </w:tr>
    </w:tbl>
    <w:p w14:paraId="1F75BB94" w14:textId="77777777" w:rsidR="00687C83" w:rsidRDefault="00687C83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687C83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374A" w14:textId="77777777" w:rsidR="00F128E2" w:rsidRDefault="00F128E2">
      <w:pPr>
        <w:spacing w:after="0" w:line="240" w:lineRule="auto"/>
      </w:pPr>
      <w:r>
        <w:separator/>
      </w:r>
    </w:p>
  </w:endnote>
  <w:endnote w:type="continuationSeparator" w:id="0">
    <w:p w14:paraId="076E1FCC" w14:textId="77777777" w:rsidR="00F128E2" w:rsidRDefault="00F1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BB9A" w14:textId="77777777" w:rsidR="00687C83" w:rsidRDefault="000D4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F75BB9B" w14:textId="77777777" w:rsidR="00687C83" w:rsidRDefault="00687C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BB9C" w14:textId="539BD488" w:rsidR="00687C83" w:rsidRDefault="000D4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13A8">
      <w:rPr>
        <w:noProof/>
        <w:color w:val="000000"/>
      </w:rPr>
      <w:t>1</w:t>
    </w:r>
    <w:r>
      <w:rPr>
        <w:color w:val="000000"/>
      </w:rPr>
      <w:fldChar w:fldCharType="end"/>
    </w:r>
  </w:p>
  <w:p w14:paraId="1F75BB9D" w14:textId="77777777" w:rsidR="00687C83" w:rsidRDefault="000D4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1F75BBA6" wp14:editId="1F75BBA7">
          <wp:simplePos x="0" y="0"/>
          <wp:positionH relativeFrom="column">
            <wp:posOffset>-637234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F75BBA8" wp14:editId="1F75BBA9">
              <wp:simplePos x="0" y="0"/>
              <wp:positionH relativeFrom="column">
                <wp:posOffset>-723899</wp:posOffset>
              </wp:positionH>
              <wp:positionV relativeFrom="paragraph">
                <wp:posOffset>431800</wp:posOffset>
              </wp:positionV>
              <wp:extent cx="4700778" cy="419100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05136" y="3579975"/>
                        <a:ext cx="468172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75BBB6" w14:textId="77777777" w:rsidR="00687C83" w:rsidRDefault="000D43D2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PB.13.01.01</w:t>
                          </w:r>
                        </w:p>
                        <w:p w14:paraId="1F75BBB7" w14:textId="77777777" w:rsidR="00687C83" w:rsidRDefault="00687C83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5BBA8" id="Rectangle 27" o:spid="_x0000_s1031" style="position:absolute;margin-left:-57pt;margin-top:34pt;width:370.1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" fillcolor="white [3201]" stroked="f">
              <v:textbox inset="2.53958mm,1.2694mm,2.53958mm,1.2694mm">
                <w:txbxContent>
                  <w:p w14:paraId="1F75BBB6" w14:textId="77777777" w:rsidR="00687C83" w:rsidRDefault="000D43D2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PB.13.01.01</w:t>
                    </w:r>
                  </w:p>
                  <w:p w14:paraId="1F75BBB7" w14:textId="77777777" w:rsidR="00687C83" w:rsidRDefault="00687C83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801C" w14:textId="77777777" w:rsidR="00F128E2" w:rsidRDefault="00F128E2">
      <w:pPr>
        <w:spacing w:after="0" w:line="240" w:lineRule="auto"/>
      </w:pPr>
      <w:r>
        <w:separator/>
      </w:r>
    </w:p>
  </w:footnote>
  <w:footnote w:type="continuationSeparator" w:id="0">
    <w:p w14:paraId="16DA04B8" w14:textId="77777777" w:rsidR="00F128E2" w:rsidRDefault="00F1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BB99" w14:textId="77777777" w:rsidR="00687C83" w:rsidRDefault="000D4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F75BB9E" wp14:editId="1F75BB9F">
              <wp:simplePos x="0" y="0"/>
              <wp:positionH relativeFrom="column">
                <wp:posOffset>-647699</wp:posOffset>
              </wp:positionH>
              <wp:positionV relativeFrom="paragraph">
                <wp:posOffset>393700</wp:posOffset>
              </wp:positionV>
              <wp:extent cx="7315200" cy="379095"/>
              <wp:effectExtent l="0" t="0" r="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75BBB3" w14:textId="77777777" w:rsidR="00687C83" w:rsidRDefault="000D43D2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13: Action Plans for Continual Improvement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5BB9E" id="Rectangle 25" o:spid="_x0000_s1028" style="position:absolute;margin-left:-51pt;margin-top:31pt;width:8in;height:2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" fillcolor="#4e5992" stroked="f">
              <v:textbox inset="2.53958mm,1.2694mm,2.53958mm,1.2694mm">
                <w:txbxContent>
                  <w:p w14:paraId="1F75BBB3" w14:textId="77777777" w:rsidR="00687C83" w:rsidRDefault="000D43D2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13: Action Plans for Continual Improvement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F75BBA0" wp14:editId="1F75BBA1">
              <wp:simplePos x="0" y="0"/>
              <wp:positionH relativeFrom="column">
                <wp:posOffset>2019300</wp:posOffset>
              </wp:positionH>
              <wp:positionV relativeFrom="paragraph">
                <wp:posOffset>-228599</wp:posOffset>
              </wp:positionV>
              <wp:extent cx="4615285" cy="665480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75BBB4" w14:textId="77777777" w:rsidR="00687C83" w:rsidRDefault="000D43D2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5BBA0" id="Rectangle 24" o:spid="_x0000_s1029" style="position:absolute;margin-left:159pt;margin-top:-18pt;width:363.4pt;height:5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" fillcolor="#00579d" stroked="f">
              <v:textbox inset="2.53958mm,1.2694mm,2.53958mm,1.2694mm">
                <w:txbxContent>
                  <w:p w14:paraId="1F75BBB4" w14:textId="77777777" w:rsidR="00687C83" w:rsidRDefault="000D43D2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F75BBA2" wp14:editId="1F75BBA3">
              <wp:simplePos x="0" y="0"/>
              <wp:positionH relativeFrom="column">
                <wp:posOffset>-647699</wp:posOffset>
              </wp:positionH>
              <wp:positionV relativeFrom="paragraph">
                <wp:posOffset>787400</wp:posOffset>
              </wp:positionV>
              <wp:extent cx="7303770" cy="8107680"/>
              <wp:effectExtent l="0" t="0" r="0" b="0"/>
              <wp:wrapNone/>
              <wp:docPr id="29" name="Rectangle: Rounded Corner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75BBB5" w14:textId="77777777" w:rsidR="00687C83" w:rsidRDefault="00687C8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F75BBA2" id="Rectangle: Rounded Corners 29" o:spid="_x0000_s1030" style="position:absolute;margin-left:-51pt;margin-top:62pt;width:575.1pt;height:63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Dcnxb03wAAAA4BAAAPAAAAZHJzL2Rv&#10;d25yZXYueG1sTI/BTsMwEETvSPyDtUjcWrtphKIQp2qRKi69UHrg6MZLEhGvo9hpzd93e4LbrGY0&#10;+6baJDeIC06h96RhtVQgkBpve2o1nD73iwJEiIasGTyhhl8MsKkfHypTWn+lD7wcYyu4hEJpNHQx&#10;jqWUoenQmbD0IxJ7335yJvI5tdJO5srlbpCZUi/SmZ74Q2dGfOuw+TnOToPfr9X267DLd0Qjvru0&#10;npMjrZ+f0vYVRMQU/8Jwx2d0qJnp7GeyQQwaFiuV8ZjITpazuEdUXmQgzqxypQqQdSX/z6hvAA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NyfFvT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1F75BBB5" w14:textId="77777777" w:rsidR="00687C83" w:rsidRDefault="00687C8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F75BBA4" wp14:editId="1F75BBA5">
          <wp:simplePos x="0" y="0"/>
          <wp:positionH relativeFrom="column">
            <wp:posOffset>-654683</wp:posOffset>
          </wp:positionH>
          <wp:positionV relativeFrom="paragraph">
            <wp:posOffset>-233982</wp:posOffset>
          </wp:positionV>
          <wp:extent cx="2637155" cy="632460"/>
          <wp:effectExtent l="0" t="0" r="0" b="0"/>
          <wp:wrapSquare wrapText="bothSides" distT="0" distB="0" distL="114300" distR="114300"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AB5"/>
    <w:multiLevelType w:val="multilevel"/>
    <w:tmpl w:val="C34236FC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4D9224C9"/>
    <w:multiLevelType w:val="hybridMultilevel"/>
    <w:tmpl w:val="B75C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18092">
    <w:abstractNumId w:val="0"/>
  </w:num>
  <w:num w:numId="2" w16cid:durableId="103719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83"/>
    <w:rsid w:val="00003ED5"/>
    <w:rsid w:val="0000626F"/>
    <w:rsid w:val="00011A17"/>
    <w:rsid w:val="000212BF"/>
    <w:rsid w:val="00021B04"/>
    <w:rsid w:val="00025A69"/>
    <w:rsid w:val="00030FC6"/>
    <w:rsid w:val="00034D13"/>
    <w:rsid w:val="00046D99"/>
    <w:rsid w:val="00055102"/>
    <w:rsid w:val="00073EB3"/>
    <w:rsid w:val="00091F0E"/>
    <w:rsid w:val="000924D3"/>
    <w:rsid w:val="00095C9B"/>
    <w:rsid w:val="000B597D"/>
    <w:rsid w:val="000C56C4"/>
    <w:rsid w:val="000D43D2"/>
    <w:rsid w:val="000F1EA1"/>
    <w:rsid w:val="000F4045"/>
    <w:rsid w:val="000F57F6"/>
    <w:rsid w:val="00112241"/>
    <w:rsid w:val="00115C31"/>
    <w:rsid w:val="00131398"/>
    <w:rsid w:val="00150180"/>
    <w:rsid w:val="00157919"/>
    <w:rsid w:val="00181F05"/>
    <w:rsid w:val="00192B8D"/>
    <w:rsid w:val="00193380"/>
    <w:rsid w:val="001A72F0"/>
    <w:rsid w:val="001D0815"/>
    <w:rsid w:val="001D0D90"/>
    <w:rsid w:val="001D669E"/>
    <w:rsid w:val="001D6B7A"/>
    <w:rsid w:val="002038F5"/>
    <w:rsid w:val="0022301F"/>
    <w:rsid w:val="00227350"/>
    <w:rsid w:val="002478DB"/>
    <w:rsid w:val="002A361B"/>
    <w:rsid w:val="002F67C7"/>
    <w:rsid w:val="003031A9"/>
    <w:rsid w:val="00313C2F"/>
    <w:rsid w:val="003253CE"/>
    <w:rsid w:val="003275B9"/>
    <w:rsid w:val="00335353"/>
    <w:rsid w:val="00350E84"/>
    <w:rsid w:val="003C351A"/>
    <w:rsid w:val="003D549A"/>
    <w:rsid w:val="00410784"/>
    <w:rsid w:val="00420C54"/>
    <w:rsid w:val="00443AA8"/>
    <w:rsid w:val="00444A72"/>
    <w:rsid w:val="00485CB4"/>
    <w:rsid w:val="004A2D67"/>
    <w:rsid w:val="004B2895"/>
    <w:rsid w:val="004F1170"/>
    <w:rsid w:val="00515A48"/>
    <w:rsid w:val="00525A5F"/>
    <w:rsid w:val="00547968"/>
    <w:rsid w:val="00551371"/>
    <w:rsid w:val="005A5620"/>
    <w:rsid w:val="005B52BD"/>
    <w:rsid w:val="005E667C"/>
    <w:rsid w:val="005E6BDC"/>
    <w:rsid w:val="006144B0"/>
    <w:rsid w:val="006404BD"/>
    <w:rsid w:val="00642207"/>
    <w:rsid w:val="006524E7"/>
    <w:rsid w:val="00657E3D"/>
    <w:rsid w:val="00662EC1"/>
    <w:rsid w:val="00665D95"/>
    <w:rsid w:val="006665AC"/>
    <w:rsid w:val="00670239"/>
    <w:rsid w:val="006858EB"/>
    <w:rsid w:val="00687C83"/>
    <w:rsid w:val="006A0F3B"/>
    <w:rsid w:val="006B04BD"/>
    <w:rsid w:val="006F1903"/>
    <w:rsid w:val="0070527A"/>
    <w:rsid w:val="00761EC7"/>
    <w:rsid w:val="00764157"/>
    <w:rsid w:val="00793BB3"/>
    <w:rsid w:val="007B4070"/>
    <w:rsid w:val="007C711D"/>
    <w:rsid w:val="007D65CD"/>
    <w:rsid w:val="007F53B4"/>
    <w:rsid w:val="00807076"/>
    <w:rsid w:val="00825593"/>
    <w:rsid w:val="008314DF"/>
    <w:rsid w:val="00867122"/>
    <w:rsid w:val="00880876"/>
    <w:rsid w:val="00885E4C"/>
    <w:rsid w:val="00887F51"/>
    <w:rsid w:val="008D3AC1"/>
    <w:rsid w:val="008E1FD6"/>
    <w:rsid w:val="008E46C3"/>
    <w:rsid w:val="008E77DC"/>
    <w:rsid w:val="008F069F"/>
    <w:rsid w:val="008F5285"/>
    <w:rsid w:val="009423B2"/>
    <w:rsid w:val="00942A99"/>
    <w:rsid w:val="009563AF"/>
    <w:rsid w:val="00960A4E"/>
    <w:rsid w:val="00962E25"/>
    <w:rsid w:val="009A10E3"/>
    <w:rsid w:val="009A35AE"/>
    <w:rsid w:val="009E1DE8"/>
    <w:rsid w:val="00A05E92"/>
    <w:rsid w:val="00A627CC"/>
    <w:rsid w:val="00A8488B"/>
    <w:rsid w:val="00AB06DF"/>
    <w:rsid w:val="00AE6D59"/>
    <w:rsid w:val="00B349D2"/>
    <w:rsid w:val="00B362A8"/>
    <w:rsid w:val="00B84FAA"/>
    <w:rsid w:val="00B85B50"/>
    <w:rsid w:val="00B9671F"/>
    <w:rsid w:val="00C74C79"/>
    <w:rsid w:val="00CA1019"/>
    <w:rsid w:val="00CD5841"/>
    <w:rsid w:val="00D0772D"/>
    <w:rsid w:val="00D23E41"/>
    <w:rsid w:val="00D52318"/>
    <w:rsid w:val="00DA576C"/>
    <w:rsid w:val="00DC0E97"/>
    <w:rsid w:val="00DC668F"/>
    <w:rsid w:val="00DD6500"/>
    <w:rsid w:val="00DE3167"/>
    <w:rsid w:val="00DF0DB8"/>
    <w:rsid w:val="00E016B2"/>
    <w:rsid w:val="00E163F7"/>
    <w:rsid w:val="00E2263C"/>
    <w:rsid w:val="00E31068"/>
    <w:rsid w:val="00EA13A8"/>
    <w:rsid w:val="00EC0883"/>
    <w:rsid w:val="00EF3D4A"/>
    <w:rsid w:val="00F01CDB"/>
    <w:rsid w:val="00F128E2"/>
    <w:rsid w:val="00F12CA9"/>
    <w:rsid w:val="00F41307"/>
    <w:rsid w:val="00F419EF"/>
    <w:rsid w:val="00F55D7E"/>
    <w:rsid w:val="00F568A3"/>
    <w:rsid w:val="00F62D3D"/>
    <w:rsid w:val="00F736FD"/>
    <w:rsid w:val="00FA317F"/>
    <w:rsid w:val="00F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5BA78"/>
  <w15:docId w15:val="{9DEF1CCB-D7F5-4A0B-ACC8-75B708B2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link w:val="Heading1Char"/>
    <w:uiPriority w:val="9"/>
    <w:qFormat/>
    <w:rsid w:val="0033244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244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71B7"/>
    <w:rPr>
      <w:color w:val="808080"/>
    </w:rPr>
  </w:style>
  <w:style w:type="paragraph" w:styleId="NoSpacing">
    <w:name w:val="No Spacing"/>
    <w:uiPriority w:val="1"/>
    <w:qFormat/>
    <w:rsid w:val="008D6D5F"/>
  </w:style>
  <w:style w:type="character" w:styleId="Hyperlink">
    <w:name w:val="Hyperlink"/>
    <w:basedOn w:val="DefaultParagraphFont"/>
    <w:uiPriority w:val="99"/>
    <w:semiHidden/>
    <w:unhideWhenUsed/>
    <w:rsid w:val="00B80E0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324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244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34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D2F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58" w:type="dxa"/>
        <w:right w:w="14" w:type="dxa"/>
      </w:tblCellMar>
    </w:tblPr>
  </w:style>
  <w:style w:type="paragraph" w:styleId="Revision">
    <w:name w:val="Revision"/>
    <w:hidden/>
    <w:uiPriority w:val="99"/>
    <w:semiHidden/>
    <w:rsid w:val="00917EBB"/>
    <w:pPr>
      <w:spacing w:after="0" w:line="240" w:lineRule="auto"/>
    </w:pPr>
  </w:style>
  <w:style w:type="table" w:customStyle="1" w:styleId="a5">
    <w:basedOn w:val="TableNormal"/>
    <w:tblPr>
      <w:tblStyleRowBandSize w:val="1"/>
      <w:tblStyleColBandSize w:val="1"/>
      <w:tblCellMar>
        <w:top w:w="29" w:type="dxa"/>
        <w:left w:w="58" w:type="dxa"/>
        <w:right w:w="14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9" w:type="dxa"/>
        <w:left w:w="58" w:type="dxa"/>
        <w:right w:w="14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9" w:type="dxa"/>
        <w:left w:w="58" w:type="dxa"/>
        <w:right w:w="14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9" w:type="dxa"/>
        <w:left w:w="58" w:type="dxa"/>
        <w:right w:w="14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9" w:type="dxa"/>
        <w:left w:w="58" w:type="dxa"/>
        <w:right w:w="14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9" w:type="dxa"/>
        <w:left w:w="58" w:type="dxa"/>
        <w:right w:w="1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6hnVprRv8V7rD7NAHqhre4O2Yw==">CgMxLjAyCWlkLmdqZGd4czIJaC4zMGowemxsOABqSwo1c3VnZ2VzdElkSW1wb3J0MTcwNWY3MjAtNDQ5My00MDBmLWJlMDUtNDg0MzNlNDVmOTk2XzMSEkFyaWFuIEFnaGFqYW56YWRlaGpLCjVzdWdnZXN0SWRJbXBvcnQxNzA1ZjcyMC00NDkzLTQwMGYtYmUwNS00ODQzM2U0NWY5OTZfMhISQXJpYW4gQWdoYWphbnphZGVoaksKNXN1Z2dlc3RJZEltcG9ydDE3MDVmNzIwLTQ0OTMtNDAwZi1iZTA1LTQ4NDMzZTQ1Zjk5Nl8xEhJBcmlhbiBBZ2hhamFuemFkZWhyITFGWGE1V0R1b3JoTDRNclo5M3ZnTTg0N0xMMXVDd2lt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6</Pages>
  <Words>1094</Words>
  <Characters>6389</Characters>
  <Application>Microsoft Office Word</Application>
  <DocSecurity>0</DocSecurity>
  <Lines>304</Lines>
  <Paragraphs>220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151</cp:revision>
  <dcterms:created xsi:type="dcterms:W3CDTF">2021-10-01T17:23:00Z</dcterms:created>
  <dcterms:modified xsi:type="dcterms:W3CDTF">2025-09-11T16:30:00Z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3926e846-0009-4b3c-815b-82a0ca260747</vt:lpwstr>
  </property>
</Properties>
</file>