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900" w:firstLine="0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Date last modified/updated: </w:t>
      </w:r>
      <w:r w:rsidDel="00000000" w:rsidR="00000000" w:rsidRPr="00000000">
        <w:rPr>
          <w:color w:val="808080"/>
          <w:rtl w:val="0"/>
        </w:rPr>
        <w:t xml:space="preserve">Click here to enter a date.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            Internal audit: </w:t>
      </w:r>
      <w:r w:rsidDel="00000000" w:rsidR="00000000" w:rsidRPr="00000000">
        <w:rPr>
          <w:color w:val="808080"/>
          <w:rtl w:val="0"/>
        </w:rPr>
        <w:t xml:space="preserve">Click here to enter a date.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15200" cy="44450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15200" cy="444500"/>
                <wp:effectExtent b="0" l="0" r="0" t="0"/>
                <wp:wrapNone/>
                <wp:docPr id="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0" cy="444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ind w:left="-900" w:firstLine="0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Who last modified/updated: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               Management review: </w:t>
      </w:r>
      <w:r w:rsidDel="00000000" w:rsidR="00000000" w:rsidRPr="00000000">
        <w:rPr>
          <w:color w:val="808080"/>
          <w:rtl w:val="0"/>
        </w:rPr>
        <w:t xml:space="preserve">Click here to enter a date.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139700</wp:posOffset>
                </wp:positionV>
                <wp:extent cx="7306310" cy="181927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697608" y="2875125"/>
                          <a:ext cx="7296785" cy="180975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820.9999847412109" w:right="29.000000953674316" w:firstLine="-1626.9999694824219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3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For Task 2:  This part of the Navigator Playbook is completed when you have: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3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Identified and recorded the interested parties relevant to your organization’s energy performance and EnMS using the Worksheet or similar document.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3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Determined the needs and expectations of these interested parties as they relate to your organization’s EnMS.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3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Identified the applicable legal and other requirements related to energy.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3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Assigned responsibilities and establish a frequency for reviewing and updating the completed matrix.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3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Implemented a process to periodically evaluate compliance with the identified requirements.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360" w:right="3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3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3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3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3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139700</wp:posOffset>
                </wp:positionV>
                <wp:extent cx="7306310" cy="1819275"/>
                <wp:effectExtent b="0" l="0" r="0" t="0"/>
                <wp:wrapNone/>
                <wp:docPr id="2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6310" cy="1819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before="240" w:line="240" w:lineRule="auto"/>
        <w:ind w:left="-806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240" w:lineRule="auto"/>
        <w:ind w:left="-806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40" w:lineRule="auto"/>
        <w:ind w:left="-806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240" w:lineRule="auto"/>
        <w:ind w:left="-806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240" w:lineRule="auto"/>
        <w:ind w:left="-806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450" w:hanging="36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Identify interested parties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450" w:hanging="36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Determine their needs and expectations </w:t>
      </w: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0"/>
        <w:gridCol w:w="3420"/>
        <w:gridCol w:w="4140"/>
        <w:tblGridChange w:id="0">
          <w:tblGrid>
            <w:gridCol w:w="3150"/>
            <w:gridCol w:w="3420"/>
            <w:gridCol w:w="4140"/>
          </w:tblGrid>
        </w:tblGridChange>
      </w:tblGrid>
      <w:tr>
        <w:trPr>
          <w:cantSplit w:val="1"/>
          <w:trHeight w:val="1259" w:hRule="atLeast"/>
          <w:tblHeader w:val="0"/>
        </w:trPr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50" w:before="50" w:line="240" w:lineRule="auto"/>
              <w:ind w:right="-109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Interested Party</w:t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50" w:before="50" w:line="240" w:lineRule="auto"/>
              <w:ind w:right="-28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How Relevant to EnMS?</w:t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50" w:before="50" w:line="240" w:lineRule="auto"/>
              <w:ind w:right="-72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Needs/</w:t>
            </w:r>
          </w:p>
          <w:p w:rsidR="00000000" w:rsidDel="00000000" w:rsidP="00000000" w:rsidRDefault="00000000" w:rsidRPr="00000000" w14:paraId="0000000F">
            <w:pPr>
              <w:spacing w:after="50" w:before="50" w:line="240" w:lineRule="auto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expectations</w:t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50" w:before="50" w:line="240" w:lineRule="auto"/>
              <w:ind w:right="-19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Guests/clients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50" w:before="50" w:line="240" w:lineRule="auto"/>
              <w:ind w:right="74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The EnMS when improperly implemented may affect the guest experience.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50" w:before="50" w:line="240" w:lineRule="auto"/>
              <w:ind w:right="167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Guests want to have a stay that is not negatively impacted by the EnMS of a property, however, many of the clients today expect the hotel to be implementing energy efficiency measures and becoming more sustainable. </w:t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50" w:before="50" w:line="240" w:lineRule="auto"/>
              <w:ind w:right="-19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Corporate 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leadership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50" w:before="50" w:line="240" w:lineRule="auto"/>
              <w:ind w:right="74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Many corporate initiatives are mandatory and would require hotels to follow a standard or meet a metric.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50" w:before="50" w:line="240" w:lineRule="auto"/>
              <w:ind w:right="167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Corporate leadership expects that the vision of the company as a whole is adhered to and that their goals are met, all while delivering true hospitality to our guests.</w:t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50" w:before="50" w:line="240" w:lineRule="auto"/>
              <w:ind w:right="-19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Staff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50" w:before="50" w:line="240" w:lineRule="auto"/>
              <w:ind w:right="74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Their actions and buy in to the relevance on an EnMS are key to its success.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50" w:before="50" w:line="240" w:lineRule="auto"/>
              <w:ind w:right="167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Staff members want to be able to do their jobs safely and efficiently. They would expect that an EnMS not interfere with their delivery of a great experience. They also understand the importance of having an EnMS in place.</w:t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50" w:before="50" w:line="240" w:lineRule="auto"/>
              <w:ind w:right="-19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Local Jurisdiction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50" w:before="50" w:line="240" w:lineRule="auto"/>
              <w:ind w:right="74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The laws and codes they mandate have an immediate and strong effect on an EnMS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50" w:before="50" w:line="240" w:lineRule="auto"/>
              <w:ind w:right="167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They expect compliance and need cooperation in their mandates.</w:t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50" w:before="50" w:line="240" w:lineRule="auto"/>
              <w:ind w:right="-19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Utility Suppliers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50" w:before="50" w:line="240" w:lineRule="auto"/>
              <w:ind w:right="74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Suppliers have recently asked for commercial properties to voluntarily implement an EnMS. They have plans and resources to assist in it.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50" w:before="50" w:line="240" w:lineRule="auto"/>
              <w:ind w:right="167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Suppliers are moving to more sustainable energy sources, which may impact grid stability. Implementing EnMS practices help to ensure a stable grid and easier transition to green sources.</w:t>
            </w:r>
          </w:p>
        </w:tc>
      </w:tr>
    </w:tbl>
    <w:p w:rsidR="00000000" w:rsidDel="00000000" w:rsidP="00000000" w:rsidRDefault="00000000" w:rsidRPr="00000000" w14:paraId="0000001F">
      <w:pPr>
        <w:spacing w:line="240" w:lineRule="auto"/>
        <w:ind w:right="-72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450" w:hanging="36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Identify legal and other requirements</w:t>
      </w:r>
    </w:p>
    <w:tbl>
      <w:tblPr>
        <w:tblStyle w:val="Table2"/>
        <w:tblW w:w="1071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0"/>
        <w:gridCol w:w="3420"/>
        <w:gridCol w:w="4140"/>
        <w:tblGridChange w:id="0">
          <w:tblGrid>
            <w:gridCol w:w="3150"/>
            <w:gridCol w:w="3420"/>
            <w:gridCol w:w="4140"/>
          </w:tblGrid>
        </w:tblGridChange>
      </w:tblGrid>
      <w:tr>
        <w:trPr>
          <w:cantSplit w:val="1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Requirement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50" w:before="50" w:line="240" w:lineRule="auto"/>
              <w:ind w:right="-106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Relation to energy and EnMS</w:t>
            </w:r>
          </w:p>
        </w:tc>
      </w:tr>
      <w:tr>
        <w:trPr>
          <w:cantSplit w:val="1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50" w:before="50" w:line="240" w:lineRule="auto"/>
              <w:ind w:right="71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Local Law 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50" w:before="5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2009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50" w:before="50" w:line="240" w:lineRule="auto"/>
              <w:ind w:right="77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Requires properties to benchmark and report energy usage</w:t>
            </w:r>
          </w:p>
        </w:tc>
      </w:tr>
      <w:tr>
        <w:trPr>
          <w:cantSplit w:val="1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50" w:before="50" w:line="240" w:lineRule="auto"/>
              <w:ind w:right="71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Local Law B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50" w:before="5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2009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50" w:before="50" w:line="240" w:lineRule="auto"/>
              <w:ind w:right="77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Mandates that buildings over 50,000 gross square feet undergo periodic energy audit and retro-commissioning measures.</w:t>
            </w:r>
          </w:p>
        </w:tc>
      </w:tr>
      <w:tr>
        <w:trPr>
          <w:cantSplit w:val="1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50" w:before="50" w:line="240" w:lineRule="auto"/>
              <w:ind w:right="71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State Law A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50" w:before="5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2009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50" w:before="50" w:line="240" w:lineRule="auto"/>
              <w:ind w:right="77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Requires buildings to meet the most current energy code for any renovation or alteration project.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50" w:before="50" w:line="240" w:lineRule="auto"/>
              <w:ind w:right="71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State Law B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50" w:before="5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2019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7"/>
                <w:szCs w:val="27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50" w:before="50" w:line="240" w:lineRule="auto"/>
              <w:ind w:right="77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Requires certain reductions in greenhouse gas emissions by 2030, and additional by 2040.</w:t>
            </w:r>
          </w:p>
        </w:tc>
      </w:tr>
      <w:tr>
        <w:trPr>
          <w:cantSplit w:val="1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50" w:before="50" w:line="240" w:lineRule="auto"/>
              <w:ind w:right="71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50" w:before="5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50" w:before="50" w:line="240" w:lineRule="auto"/>
              <w:ind w:right="77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10.0" w:type="dxa"/>
        <w:jc w:val="left"/>
        <w:tblInd w:w="-6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"/>
        <w:gridCol w:w="6056"/>
        <w:gridCol w:w="4145"/>
        <w:tblGridChange w:id="0">
          <w:tblGrid>
            <w:gridCol w:w="509"/>
            <w:gridCol w:w="6056"/>
            <w:gridCol w:w="4145"/>
          </w:tblGrid>
        </w:tblGridChange>
      </w:tblGrid>
      <w:tr>
        <w:trPr>
          <w:cantSplit w:val="1"/>
          <w:trHeight w:val="242" w:hRule="atLeast"/>
          <w:tblHeader w:val="0"/>
        </w:trPr>
        <w:tc>
          <w:tcPr/>
          <w:bookmarkStart w:colFirst="0" w:colLast="0" w:name="bookmark=id.gjdgxs" w:id="0"/>
          <w:bookmarkEnd w:id="0"/>
          <w:p w:rsidR="00000000" w:rsidDel="00000000" w:rsidP="00000000" w:rsidRDefault="00000000" w:rsidRPr="00000000" w14:paraId="00000035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50" w:before="50" w:line="240" w:lineRule="auto"/>
              <w:ind w:right="-20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 have committed to meeting all of the above requirements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50" w:before="5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Approved by site leadership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-450" w:hanging="36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Assign responsibilities and establish frequency for reviewing and updating the interested parties and legal requirements tables</w:t>
      </w:r>
    </w:p>
    <w:tbl>
      <w:tblPr>
        <w:tblStyle w:val="Table4"/>
        <w:tblW w:w="1071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"/>
        <w:gridCol w:w="5881"/>
        <w:gridCol w:w="4320"/>
        <w:tblGridChange w:id="0">
          <w:tblGrid>
            <w:gridCol w:w="509"/>
            <w:gridCol w:w="5881"/>
            <w:gridCol w:w="4320"/>
          </w:tblGrid>
        </w:tblGridChange>
      </w:tblGrid>
      <w:tr>
        <w:trPr>
          <w:cantSplit w:val="1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50" w:before="50" w:line="240" w:lineRule="auto"/>
              <w:ind w:right="77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 have established a process for evaluating and updating requirements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50" w:before="5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Part of annual Management Review</w:t>
            </w:r>
          </w:p>
        </w:tc>
      </w:tr>
      <w:tr>
        <w:trPr>
          <w:cantSplit w:val="1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 have established a schedule and assigned responsibilities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50" w:before="5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Part of annual Management Review</w:t>
            </w:r>
          </w:p>
        </w:tc>
      </w:tr>
      <w:tr>
        <w:trPr>
          <w:cantSplit w:val="1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 have a system to ensure records of results are maintained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50" w:before="5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Part of annual Management Review</w:t>
            </w:r>
          </w:p>
        </w:tc>
      </w:tr>
      <w:tr>
        <w:trPr>
          <w:cantSplit w:val="1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Who is responsible?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50" w:before="5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Asst. General Manager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450" w:right="-720" w:hanging="36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Implement a process to evaluate compliance with the identified legal requirements</w:t>
      </w:r>
      <w:r w:rsidDel="00000000" w:rsidR="00000000" w:rsidRPr="00000000">
        <w:rPr>
          <w:rtl w:val="0"/>
        </w:rPr>
      </w:r>
    </w:p>
    <w:tbl>
      <w:tblPr>
        <w:tblStyle w:val="Table5"/>
        <w:tblW w:w="1071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"/>
        <w:gridCol w:w="5881"/>
        <w:gridCol w:w="4320"/>
        <w:tblGridChange w:id="0">
          <w:tblGrid>
            <w:gridCol w:w="509"/>
            <w:gridCol w:w="5881"/>
            <w:gridCol w:w="4320"/>
          </w:tblGrid>
        </w:tblGridChange>
      </w:tblGrid>
      <w:tr>
        <w:trPr>
          <w:cantSplit w:val="1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50" w:before="50" w:line="240" w:lineRule="auto"/>
              <w:ind w:right="-19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 have established process for evaluating compliance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50" w:before="5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Part of annual reporting for local laws</w:t>
            </w:r>
          </w:p>
        </w:tc>
      </w:tr>
      <w:tr>
        <w:trPr>
          <w:cantSplit w:val="1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50" w:before="50" w:line="240" w:lineRule="auto"/>
              <w:ind w:right="-19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 have assigned evaluation and compliance roles and responsibilities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50" w:before="5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Part of annual Management Review</w:t>
            </w:r>
          </w:p>
        </w:tc>
      </w:tr>
      <w:tr>
        <w:trPr>
          <w:cantSplit w:val="1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50" w:before="50" w:line="240" w:lineRule="auto"/>
              <w:ind w:right="-19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Date legal requirements were last reviewed: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50" w:before="5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7/31/21</w:t>
            </w:r>
          </w:p>
        </w:tc>
      </w:tr>
      <w:tr>
        <w:trPr>
          <w:cantSplit w:val="1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50" w:before="50" w:line="240" w:lineRule="auto"/>
              <w:ind w:right="-19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Who reviewed: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50" w:before="5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General Manager</w:t>
            </w:r>
          </w:p>
        </w:tc>
      </w:tr>
    </w:tbl>
    <w:p w:rsidR="00000000" w:rsidDel="00000000" w:rsidP="00000000" w:rsidRDefault="00000000" w:rsidRPr="00000000" w14:paraId="00000054">
      <w:pPr>
        <w:spacing w:line="240" w:lineRule="auto"/>
        <w:ind w:right="-72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left="-810" w:right="-720" w:firstLine="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Top Management Approval</w:t>
      </w:r>
    </w:p>
    <w:tbl>
      <w:tblPr>
        <w:tblStyle w:val="Table6"/>
        <w:tblW w:w="1071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"/>
        <w:gridCol w:w="2101"/>
        <w:gridCol w:w="8100"/>
        <w:tblGridChange w:id="0">
          <w:tblGrid>
            <w:gridCol w:w="509"/>
            <w:gridCol w:w="2101"/>
            <w:gridCol w:w="8100"/>
          </w:tblGrid>
        </w:tblGridChange>
      </w:tblGrid>
      <w:tr>
        <w:trPr>
          <w:cantSplit w:val="1"/>
          <w:trHeight w:val="179" w:hRule="atLeast"/>
          <w:tblHeader w:val="0"/>
        </w:trPr>
        <w:tc>
          <w:tcPr>
            <w:vAlign w:val="cente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56">
            <w:pPr>
              <w:spacing w:after="50" w:before="5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50" w:before="5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Date approved: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50" w:before="5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a date.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vAlign w:val="center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59">
            <w:pPr>
              <w:spacing w:after="50" w:before="5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50" w:before="5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Who approved: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50" w:before="5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line="240" w:lineRule="auto"/>
        <w:ind w:left="-810" w:firstLine="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-810" w:right="-720" w:firstLine="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5F">
      <w:pPr>
        <w:spacing w:line="240" w:lineRule="auto"/>
        <w:ind w:left="-806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even"/>
      <w:pgSz w:h="15840" w:w="12240" w:orient="portrait"/>
      <w:pgMar w:bottom="1037" w:top="208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right="36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-654048</wp:posOffset>
          </wp:positionH>
          <wp:positionV relativeFrom="paragraph">
            <wp:posOffset>101600</wp:posOffset>
          </wp:positionV>
          <wp:extent cx="1107959" cy="319747"/>
          <wp:effectExtent b="0" l="0" r="0" t="0"/>
          <wp:wrapSquare wrapText="bothSides" distB="0" distT="0" distL="114300" distR="114300"/>
          <wp:docPr id="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406400</wp:posOffset>
              </wp:positionV>
              <wp:extent cx="4060698" cy="419100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325176" y="3579975"/>
                        <a:ext cx="4041648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58.0000114440918"/>
                            <w:ind w:left="0" w:right="36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  <w:t xml:space="preserve">©2019, The Regents of the University of California – PB.02.01.01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406400</wp:posOffset>
              </wp:positionV>
              <wp:extent cx="4060698" cy="419100"/>
              <wp:effectExtent b="0" l="0" r="0" t="0"/>
              <wp:wrapNone/>
              <wp:docPr id="2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60698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-654048</wp:posOffset>
          </wp:positionH>
          <wp:positionV relativeFrom="paragraph">
            <wp:posOffset>-231138</wp:posOffset>
          </wp:positionV>
          <wp:extent cx="2637155" cy="632460"/>
          <wp:effectExtent b="0" l="0" r="0" t="0"/>
          <wp:wrapSquare wrapText="bothSides" distB="0" distT="0" distL="114300" distR="114300"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393700</wp:posOffset>
              </wp:positionV>
              <wp:extent cx="7315200" cy="379095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97925" y="3599978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6"/>
                              <w:vertAlign w:val="baseline"/>
                            </w:rPr>
                            <w:t xml:space="preserve">Task 2: People and Legal Requirements Affecting the EnMS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393700</wp:posOffset>
              </wp:positionV>
              <wp:extent cx="7315200" cy="379095"/>
              <wp:effectExtent b="0" l="0" r="0" t="0"/>
              <wp:wrapNone/>
              <wp:docPr id="2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5200" cy="3790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2019300</wp:posOffset>
              </wp:positionH>
              <wp:positionV relativeFrom="paragraph">
                <wp:posOffset>-228599</wp:posOffset>
              </wp:positionV>
              <wp:extent cx="4615285" cy="665480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0"/>
                              <w:vertAlign w:val="baseline"/>
                            </w:rPr>
                            <w:t xml:space="preserve">50001 Ready Navigator Playbook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2019300</wp:posOffset>
              </wp:positionH>
              <wp:positionV relativeFrom="paragraph">
                <wp:posOffset>-228599</wp:posOffset>
              </wp:positionV>
              <wp:extent cx="4615285" cy="665480"/>
              <wp:effectExtent b="0" l="0" r="0" t="0"/>
              <wp:wrapNone/>
              <wp:docPr id="27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5285" cy="6654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787400</wp:posOffset>
              </wp:positionV>
              <wp:extent cx="7303770" cy="8107680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fmla="val 989" name="adj"/>
                        </a:avLst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787400</wp:posOffset>
              </wp:positionV>
              <wp:extent cx="7303770" cy="8107680"/>
              <wp:effectExtent b="0" l="0" r="0" t="0"/>
              <wp:wrapNone/>
              <wp:docPr id="28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3770" cy="81076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630" w:hanging="360"/>
      </w:pPr>
      <w:rPr/>
    </w:lvl>
    <w:lvl w:ilvl="2">
      <w:start w:val="1"/>
      <w:numFmt w:val="lowerRoman"/>
      <w:lvlText w:val="%3."/>
      <w:lvlJc w:val="right"/>
      <w:pPr>
        <w:ind w:left="1350" w:hanging="180"/>
      </w:pPr>
      <w:rPr/>
    </w:lvl>
    <w:lvl w:ilvl="3">
      <w:start w:val="1"/>
      <w:numFmt w:val="decimal"/>
      <w:lvlText w:val="%4."/>
      <w:lvlJc w:val="left"/>
      <w:pPr>
        <w:ind w:left="2070" w:hanging="360"/>
      </w:pPr>
      <w:rPr/>
    </w:lvl>
    <w:lvl w:ilvl="4">
      <w:start w:val="1"/>
      <w:numFmt w:val="lowerLetter"/>
      <w:lvlText w:val="%5."/>
      <w:lvlJc w:val="left"/>
      <w:pPr>
        <w:ind w:left="2790" w:hanging="360"/>
      </w:pPr>
      <w:rPr/>
    </w:lvl>
    <w:lvl w:ilvl="5">
      <w:start w:val="1"/>
      <w:numFmt w:val="lowerRoman"/>
      <w:lvlText w:val="%6."/>
      <w:lvlJc w:val="right"/>
      <w:pPr>
        <w:ind w:left="3510" w:hanging="180"/>
      </w:pPr>
      <w:rPr/>
    </w:lvl>
    <w:lvl w:ilvl="6">
      <w:start w:val="1"/>
      <w:numFmt w:val="decimal"/>
      <w:lvlText w:val="%7."/>
      <w:lvlJc w:val="left"/>
      <w:pPr>
        <w:ind w:left="4230" w:hanging="360"/>
      </w:pPr>
      <w:rPr/>
    </w:lvl>
    <w:lvl w:ilvl="7">
      <w:start w:val="1"/>
      <w:numFmt w:val="lowerLetter"/>
      <w:lvlText w:val="%8."/>
      <w:lvlJc w:val="left"/>
      <w:pPr>
        <w:ind w:left="4950" w:hanging="360"/>
      </w:pPr>
      <w:rPr/>
    </w:lvl>
    <w:lvl w:ilvl="8">
      <w:start w:val="1"/>
      <w:numFmt w:val="lowerRoman"/>
      <w:lvlText w:val="%9."/>
      <w:lvlJc w:val="right"/>
      <w:pPr>
        <w:ind w:left="567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F3ED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EF3ED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 w:val="1"/>
    <w:rsid w:val="00EF3ED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 w:val="1"/>
    <w:unhideWhenUsed w:val="1"/>
    <w:rsid w:val="00EF3EDC"/>
  </w:style>
  <w:style w:type="paragraph" w:styleId="ListParagraph">
    <w:name w:val="List Paragraph"/>
    <w:basedOn w:val="Normal"/>
    <w:uiPriority w:val="34"/>
    <w:qFormat w:val="1"/>
    <w:rsid w:val="00EF3ED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EF3ED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454D7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54D7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54D7E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54D7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54D7E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020E0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6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LkM2sTFK1jYY2m+C/J1tOXCiA==">CgMxLjAyCWlkLmdqZGd4czIKaWQuMzBqMHpsbDIKaWQuMWZvYjl0ZTgAciExRjRFei05RlVCV1pweExoNElpWkJ1UHVtWmVZaGY1Mkg=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2021-09-28T21:11:00Z</dcterms:created>
  <dc:creator>Arian Aghajanzadeh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0x01010058BD1F53E8CE0449AD6DB0F97A3D1795</vt:lpwstr>
  </property>
  <property fmtid="{D5CDD505-2E9C-101B-9397-08002B2CF9AE}" pid="3" name="ContentTypeId">
    <vt:lpwstr>0x01010058BD1F53E8CE0449AD6DB0F97A3D1795</vt:lpwstr>
  </property>
</Properties>
</file>